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3CCE3" w14:textId="77777777" w:rsidR="007A0944" w:rsidRPr="00DB69D8" w:rsidRDefault="007A0944" w:rsidP="007A0944">
      <w:pPr>
        <w:tabs>
          <w:tab w:val="left" w:pos="5529"/>
        </w:tabs>
        <w:jc w:val="both"/>
      </w:pPr>
    </w:p>
    <w:p w14:paraId="1B37C555" w14:textId="77777777" w:rsidR="007A0944" w:rsidRPr="00DB69D8" w:rsidRDefault="007A0944" w:rsidP="007A0944">
      <w:pPr>
        <w:jc w:val="both"/>
      </w:pPr>
    </w:p>
    <w:p w14:paraId="459A0F72" w14:textId="3B53A408" w:rsidR="007A0944" w:rsidRPr="00DB69D8" w:rsidRDefault="007A0944" w:rsidP="007A0944">
      <w:pPr>
        <w:jc w:val="both"/>
      </w:pPr>
      <w:r w:rsidRPr="00DB69D8">
        <w:t>RN</w:t>
      </w:r>
      <w:r>
        <w:t>-</w:t>
      </w:r>
      <w:r w:rsidRPr="00DB69D8">
        <w:t>B-6/</w:t>
      </w:r>
      <w:r w:rsidR="006D0F93">
        <w:t xml:space="preserve"> 233</w:t>
      </w:r>
      <w:r>
        <w:t xml:space="preserve">  </w:t>
      </w:r>
      <w:r w:rsidRPr="00DB69D8">
        <w:t>/20</w:t>
      </w:r>
      <w:r>
        <w:t>16</w:t>
      </w:r>
      <w:r w:rsidRPr="00DB69D8">
        <w:tab/>
      </w:r>
      <w:r w:rsidRPr="00DB69D8">
        <w:tab/>
      </w:r>
      <w:r w:rsidRPr="00DB69D8">
        <w:tab/>
      </w:r>
      <w:r w:rsidRPr="00DB69D8">
        <w:tab/>
      </w:r>
      <w:r w:rsidRPr="00DB69D8">
        <w:tab/>
      </w:r>
      <w:r w:rsidRPr="00DB69D8">
        <w:tab/>
      </w:r>
      <w:r>
        <w:tab/>
      </w:r>
      <w:r>
        <w:tab/>
      </w:r>
      <w:r w:rsidRPr="00DB69D8">
        <w:t xml:space="preserve">Bielsko-Biała, </w:t>
      </w:r>
      <w:r>
        <w:t>21.03.2016</w:t>
      </w:r>
      <w:r w:rsidRPr="00DB69D8">
        <w:t xml:space="preserve"> r.</w:t>
      </w:r>
    </w:p>
    <w:p w14:paraId="424F506C" w14:textId="77777777" w:rsidR="007A0944" w:rsidRPr="00DB69D8" w:rsidRDefault="007A0944" w:rsidP="007A0944">
      <w:pPr>
        <w:jc w:val="both"/>
      </w:pPr>
    </w:p>
    <w:p w14:paraId="77CD0810" w14:textId="77777777" w:rsidR="007A0944" w:rsidRDefault="007A0944" w:rsidP="007A0944">
      <w:pPr>
        <w:jc w:val="both"/>
      </w:pPr>
    </w:p>
    <w:p w14:paraId="0FBB3CEF" w14:textId="77777777" w:rsidR="007A0944" w:rsidRPr="00DB69D8" w:rsidRDefault="007A0944" w:rsidP="007A0944">
      <w:pPr>
        <w:jc w:val="both"/>
      </w:pPr>
    </w:p>
    <w:p w14:paraId="1D1D5EB0" w14:textId="77777777" w:rsidR="007A0944" w:rsidRPr="00DB69D8" w:rsidRDefault="007A0944" w:rsidP="007A0944">
      <w:pPr>
        <w:pStyle w:val="Nagwek2"/>
        <w:jc w:val="center"/>
        <w:rPr>
          <w:sz w:val="24"/>
        </w:rPr>
      </w:pPr>
      <w:r w:rsidRPr="00DB69D8">
        <w:rPr>
          <w:sz w:val="24"/>
        </w:rPr>
        <w:t>SPRAWOZDANIE</w:t>
      </w:r>
    </w:p>
    <w:p w14:paraId="0AC652D1" w14:textId="77777777" w:rsidR="007A0944" w:rsidRPr="00DB69D8" w:rsidRDefault="007A0944" w:rsidP="007A0944">
      <w:pPr>
        <w:spacing w:line="360" w:lineRule="atLeast"/>
        <w:jc w:val="center"/>
      </w:pPr>
      <w:r w:rsidRPr="00DB69D8">
        <w:t>z działalności Biblioteki Akademii Techniczno-Humanistycznej w Bielsku-Białej</w:t>
      </w:r>
    </w:p>
    <w:p w14:paraId="7563DD56" w14:textId="77777777" w:rsidR="007A0944" w:rsidRPr="00DB69D8" w:rsidRDefault="007A0944" w:rsidP="007A0944">
      <w:pPr>
        <w:spacing w:line="360" w:lineRule="atLeast"/>
        <w:jc w:val="center"/>
      </w:pPr>
      <w:r w:rsidRPr="00DB69D8">
        <w:t>za rok 20</w:t>
      </w:r>
      <w:r>
        <w:t>15</w:t>
      </w:r>
    </w:p>
    <w:p w14:paraId="132F1C0A" w14:textId="77777777" w:rsidR="007A0944" w:rsidRDefault="007A0944" w:rsidP="007A0944">
      <w:pPr>
        <w:spacing w:line="360" w:lineRule="atLeast"/>
        <w:jc w:val="center"/>
      </w:pPr>
    </w:p>
    <w:p w14:paraId="11535F69" w14:textId="77777777" w:rsidR="007A0944" w:rsidRDefault="007A0944" w:rsidP="007A0944">
      <w:pPr>
        <w:spacing w:line="360" w:lineRule="atLeast"/>
        <w:jc w:val="center"/>
      </w:pPr>
    </w:p>
    <w:p w14:paraId="46800654" w14:textId="77777777" w:rsidR="007A0944" w:rsidRPr="00DB69D8" w:rsidRDefault="007A0944" w:rsidP="007A0944">
      <w:pPr>
        <w:spacing w:line="360" w:lineRule="atLeast"/>
        <w:jc w:val="center"/>
      </w:pPr>
    </w:p>
    <w:p w14:paraId="387F8D6C" w14:textId="77777777" w:rsidR="007A0944" w:rsidRDefault="007A0944" w:rsidP="007A0944">
      <w:pPr>
        <w:spacing w:line="360" w:lineRule="atLeast"/>
        <w:jc w:val="both"/>
      </w:pPr>
      <w:r w:rsidRPr="00DB69D8">
        <w:t>WSTĘP</w:t>
      </w:r>
    </w:p>
    <w:p w14:paraId="106137F6" w14:textId="77777777" w:rsidR="007A0944" w:rsidRDefault="007A0944" w:rsidP="002E23FC">
      <w:pPr>
        <w:spacing w:line="360" w:lineRule="atLeast"/>
        <w:jc w:val="both"/>
      </w:pPr>
    </w:p>
    <w:p w14:paraId="7CAC9608" w14:textId="77777777" w:rsidR="00451143" w:rsidRPr="00DB69D8" w:rsidRDefault="00451143" w:rsidP="002E23FC">
      <w:pPr>
        <w:spacing w:line="360" w:lineRule="atLeast"/>
        <w:jc w:val="both"/>
      </w:pPr>
    </w:p>
    <w:p w14:paraId="04049D8E" w14:textId="77777777" w:rsidR="007A0944" w:rsidRDefault="007A0944" w:rsidP="007A0944">
      <w:pPr>
        <w:tabs>
          <w:tab w:val="left" w:pos="709"/>
        </w:tabs>
        <w:spacing w:line="360" w:lineRule="atLeast"/>
        <w:jc w:val="both"/>
      </w:pPr>
      <w:r>
        <w:tab/>
        <w:t xml:space="preserve">Podobnie jak w minionych latach </w:t>
      </w:r>
      <w:r w:rsidRPr="008F4DC8">
        <w:t xml:space="preserve">Biblioteka kontynuowała swoje zadania w zakresie </w:t>
      </w:r>
      <w:r>
        <w:t xml:space="preserve">zadań podstawowych, do których należy </w:t>
      </w:r>
      <w:r w:rsidRPr="008F4DC8">
        <w:t>gromadzeni</w:t>
      </w:r>
      <w:r>
        <w:t>e</w:t>
      </w:r>
      <w:r w:rsidRPr="008F4DC8">
        <w:t>, opracowani</w:t>
      </w:r>
      <w:r>
        <w:t>e</w:t>
      </w:r>
      <w:r w:rsidRPr="008F4DC8">
        <w:t xml:space="preserve">, </w:t>
      </w:r>
      <w:r>
        <w:t xml:space="preserve">selekcja, inwentaryzacja, </w:t>
      </w:r>
      <w:r w:rsidRPr="008F4DC8">
        <w:t>przechowywani</w:t>
      </w:r>
      <w:r>
        <w:t>e</w:t>
      </w:r>
      <w:r w:rsidRPr="008F4DC8">
        <w:t xml:space="preserve"> </w:t>
      </w:r>
      <w:r>
        <w:br/>
      </w:r>
      <w:r w:rsidRPr="008F4DC8">
        <w:t>i udostępniani</w:t>
      </w:r>
      <w:r>
        <w:t>e</w:t>
      </w:r>
      <w:r w:rsidRPr="008F4DC8">
        <w:t xml:space="preserve"> zbiorów</w:t>
      </w:r>
      <w:r>
        <w:t>,</w:t>
      </w:r>
      <w:r w:rsidRPr="008F4DC8">
        <w:t xml:space="preserve"> </w:t>
      </w:r>
      <w:r>
        <w:t xml:space="preserve">działalność informacyjna, dokumentacyjna, szkoleniowa oraz kontynuowała działania popularyzujące wiedzę, a za razem promujące Bibliotekę i Uczelnię poprzez organizację wykładów i spotkań oraz poprzez działalność wystawową. </w:t>
      </w:r>
      <w:r w:rsidRPr="008F4DC8">
        <w:t xml:space="preserve"> </w:t>
      </w:r>
      <w:r w:rsidRPr="00C25835">
        <w:t>Nowości wydawnicze zakupione do zbiorów były  propagowane w Wypożyczalni i Czytelniach poprzez organizację wystaw nowości. Są również do przejrzenia w zakładce „Nowości” katalogu elektronicznego.</w:t>
      </w:r>
    </w:p>
    <w:p w14:paraId="401D12BF" w14:textId="77777777" w:rsidR="007A0944" w:rsidRPr="00C25835" w:rsidRDefault="007A0944" w:rsidP="007A0944">
      <w:pPr>
        <w:tabs>
          <w:tab w:val="left" w:pos="709"/>
        </w:tabs>
        <w:spacing w:line="360" w:lineRule="atLeast"/>
      </w:pPr>
    </w:p>
    <w:p w14:paraId="36651223" w14:textId="77777777" w:rsidR="007A0944" w:rsidRDefault="007A0944" w:rsidP="007A0944">
      <w:pPr>
        <w:tabs>
          <w:tab w:val="left" w:pos="709"/>
        </w:tabs>
        <w:spacing w:line="360" w:lineRule="atLeast"/>
      </w:pPr>
    </w:p>
    <w:p w14:paraId="5E75A001" w14:textId="77777777" w:rsidR="007A0944" w:rsidRDefault="007A0944" w:rsidP="007A0944">
      <w:pPr>
        <w:tabs>
          <w:tab w:val="left" w:pos="709"/>
        </w:tabs>
        <w:spacing w:line="360" w:lineRule="atLeast"/>
      </w:pPr>
      <w:r>
        <w:t>LOKAL I WYPOSAŻENIE</w:t>
      </w:r>
      <w:bookmarkStart w:id="0" w:name="_GoBack"/>
      <w:bookmarkEnd w:id="0"/>
    </w:p>
    <w:p w14:paraId="618837A7" w14:textId="77777777" w:rsidR="007A0944" w:rsidRDefault="007A0944" w:rsidP="007A0944">
      <w:pPr>
        <w:tabs>
          <w:tab w:val="left" w:pos="709"/>
        </w:tabs>
        <w:spacing w:line="360" w:lineRule="atLeast"/>
      </w:pPr>
    </w:p>
    <w:p w14:paraId="41CBF415" w14:textId="77777777" w:rsidR="002E23FC" w:rsidRDefault="007A0944" w:rsidP="00E173E5">
      <w:pPr>
        <w:tabs>
          <w:tab w:val="left" w:pos="709"/>
        </w:tabs>
        <w:spacing w:line="360" w:lineRule="atLeast"/>
        <w:jc w:val="both"/>
      </w:pPr>
      <w:r>
        <w:tab/>
      </w:r>
      <w:r w:rsidR="002E23FC">
        <w:t>P</w:t>
      </w:r>
      <w:r>
        <w:t xml:space="preserve">owierzchnia Biblioteki </w:t>
      </w:r>
      <w:r w:rsidR="002E23FC">
        <w:t>nie uległa zmianie.</w:t>
      </w:r>
      <w:r>
        <w:t xml:space="preserve"> </w:t>
      </w:r>
      <w:r w:rsidR="002E23FC">
        <w:t>W</w:t>
      </w:r>
      <w:r>
        <w:t>ynosi 1273 m</w:t>
      </w:r>
      <w:r>
        <w:rPr>
          <w:vertAlign w:val="superscript"/>
        </w:rPr>
        <w:t>2</w:t>
      </w:r>
      <w:r>
        <w:t xml:space="preserve">. </w:t>
      </w:r>
      <w:r w:rsidR="002E23FC">
        <w:t xml:space="preserve">Do dyspozycji czytelników pozostaje w dalszym ciągu 110 miejsc. </w:t>
      </w:r>
    </w:p>
    <w:p w14:paraId="59F0EE51" w14:textId="77777777" w:rsidR="00E173E5" w:rsidRDefault="002E23FC" w:rsidP="00E173E5">
      <w:pPr>
        <w:tabs>
          <w:tab w:val="left" w:pos="709"/>
        </w:tabs>
        <w:spacing w:line="360" w:lineRule="atLeast"/>
        <w:jc w:val="both"/>
      </w:pPr>
      <w:r>
        <w:tab/>
        <w:t xml:space="preserve">W Czytelni Ogólnej został dodatkowo uruchomiony komputer stacjonarny z dostępem do sieci wykorzystujący technologię </w:t>
      </w:r>
      <w:proofErr w:type="spellStart"/>
      <w:r>
        <w:t>WiFi</w:t>
      </w:r>
      <w:proofErr w:type="spellEnd"/>
      <w:r>
        <w:t xml:space="preserve">. </w:t>
      </w:r>
      <w:r w:rsidR="007A0944">
        <w:t>Na terenie Biblioteki czytelnicy mają dostęp do 1</w:t>
      </w:r>
      <w:r>
        <w:t>5</w:t>
      </w:r>
      <w:r w:rsidR="007A0944">
        <w:t xml:space="preserve"> komputerów </w:t>
      </w:r>
      <w:r w:rsidR="00A616F3">
        <w:br/>
        <w:t xml:space="preserve">podłączonych do sieci. W dalszym ciągu jedno stanowisko przystosowane jest do potrzeb osób </w:t>
      </w:r>
    </w:p>
    <w:p w14:paraId="485FB17B" w14:textId="0AF39151" w:rsidR="00A616F3" w:rsidRDefault="00A616F3" w:rsidP="00E173E5">
      <w:pPr>
        <w:tabs>
          <w:tab w:val="left" w:pos="709"/>
        </w:tabs>
        <w:spacing w:line="360" w:lineRule="atLeast"/>
        <w:jc w:val="both"/>
      </w:pPr>
      <w:r>
        <w:t xml:space="preserve">z dysfunkcją wzroku (klawiatura z alfabetem </w:t>
      </w:r>
      <w:proofErr w:type="spellStart"/>
      <w:r>
        <w:t>Braille”a</w:t>
      </w:r>
      <w:proofErr w:type="spellEnd"/>
      <w:r>
        <w:t xml:space="preserve"> oraz </w:t>
      </w:r>
      <w:r w:rsidR="002F2F4A">
        <w:t>o</w:t>
      </w:r>
      <w:r>
        <w:t xml:space="preserve">programowanie IVONA </w:t>
      </w:r>
      <w:proofErr w:type="spellStart"/>
      <w:r>
        <w:t>Text</w:t>
      </w:r>
      <w:proofErr w:type="spellEnd"/>
      <w:r>
        <w:t>-to-Speech, słuchawki, monitor 23-calowy umożliwiający łatwe powiększanie obrazu).</w:t>
      </w:r>
    </w:p>
    <w:p w14:paraId="1A288C16" w14:textId="77777777" w:rsidR="00A616F3" w:rsidRDefault="00A616F3" w:rsidP="00E173E5">
      <w:pPr>
        <w:tabs>
          <w:tab w:val="left" w:pos="709"/>
        </w:tabs>
        <w:spacing w:line="360" w:lineRule="atLeast"/>
        <w:jc w:val="both"/>
      </w:pPr>
      <w:r>
        <w:tab/>
        <w:t>Do dwóch zmniejszyła się liczba kserokopiarek samoobsługowych stojących w przestrzeni Biblioteki. Zmniejszenie jest wynikiem decyzj</w:t>
      </w:r>
      <w:r w:rsidR="00160463">
        <w:t>i</w:t>
      </w:r>
      <w:r>
        <w:t xml:space="preserve"> ogólnouczelnianych. </w:t>
      </w:r>
    </w:p>
    <w:p w14:paraId="2092D7A6" w14:textId="77777777" w:rsidR="00A616F3" w:rsidRDefault="00A616F3" w:rsidP="00E173E5">
      <w:pPr>
        <w:tabs>
          <w:tab w:val="left" w:pos="709"/>
        </w:tabs>
        <w:spacing w:line="360" w:lineRule="atLeast"/>
        <w:jc w:val="both"/>
      </w:pPr>
      <w:r>
        <w:tab/>
        <w:t xml:space="preserve">W minionym </w:t>
      </w:r>
      <w:r w:rsidR="00EE20DD">
        <w:t xml:space="preserve">roku do holu Biblioteki </w:t>
      </w:r>
      <w:r>
        <w:t>roku zostały zakupione dwie przeszklone gabloty wystawowe</w:t>
      </w:r>
      <w:r w:rsidR="00EE20DD">
        <w:t>, umożliwiające prezentowanie nowości wydawniczych poza Czytelniami oraz ciekawsze prezentowanie wystaw okolicznościowych. Również do holu, dla wygody czytelników zakupiono dwie sofy.</w:t>
      </w:r>
    </w:p>
    <w:p w14:paraId="3C67C2DD" w14:textId="77777777" w:rsidR="00EE20DD" w:rsidRDefault="00EE20DD" w:rsidP="00E173E5">
      <w:pPr>
        <w:tabs>
          <w:tab w:val="left" w:pos="709"/>
        </w:tabs>
        <w:spacing w:line="360" w:lineRule="atLeast"/>
        <w:jc w:val="both"/>
      </w:pPr>
      <w:r>
        <w:t>Ponadto zakupiono wózek biblioteczny (mini regał jezdny), ułatwiający bibliotekarzom rozdysponowywanie literatury wprowadzonej do zbiorów</w:t>
      </w:r>
      <w:r w:rsidR="008E4632">
        <w:t>,</w:t>
      </w:r>
      <w:r>
        <w:t xml:space="preserve"> </w:t>
      </w:r>
      <w:r w:rsidR="008E4632">
        <w:t>także</w:t>
      </w:r>
      <w:r>
        <w:t xml:space="preserve"> jedno krzesło komputerowe.</w:t>
      </w:r>
    </w:p>
    <w:p w14:paraId="73AB5DAA" w14:textId="77777777" w:rsidR="00EE20DD" w:rsidRDefault="00EE20DD" w:rsidP="007A0944">
      <w:pPr>
        <w:tabs>
          <w:tab w:val="left" w:pos="709"/>
        </w:tabs>
        <w:spacing w:line="360" w:lineRule="atLeast"/>
        <w:jc w:val="both"/>
      </w:pPr>
      <w:r>
        <w:lastRenderedPageBreak/>
        <w:t xml:space="preserve">Pracownicy Działu technicznego wykonali meble do Sekretariatu Biblioteki i cztery stoły </w:t>
      </w:r>
      <w:r w:rsidR="00EE0DE5">
        <w:t>pod komputery stojące</w:t>
      </w:r>
      <w:r w:rsidR="00F47C56">
        <w:t xml:space="preserve"> w Wypożyczalni. Zamykane szafy zastąpiły bardzo stary, zużyty sprzęt i umożliwiają przechowywanie dokumentów zgodnie z zasadami bezpieczeństwa.</w:t>
      </w:r>
    </w:p>
    <w:p w14:paraId="10354A9B" w14:textId="77777777" w:rsidR="00EE20DD" w:rsidRDefault="00EE20DD" w:rsidP="007A0944">
      <w:pPr>
        <w:tabs>
          <w:tab w:val="left" w:pos="709"/>
        </w:tabs>
        <w:spacing w:line="360" w:lineRule="atLeast"/>
        <w:jc w:val="both"/>
      </w:pPr>
    </w:p>
    <w:p w14:paraId="677BDBEC" w14:textId="77777777" w:rsidR="007A0944" w:rsidRDefault="007A0944" w:rsidP="007A0944">
      <w:pPr>
        <w:tabs>
          <w:tab w:val="left" w:pos="709"/>
        </w:tabs>
        <w:spacing w:line="360" w:lineRule="atLeast"/>
      </w:pPr>
    </w:p>
    <w:p w14:paraId="15B0CEBE" w14:textId="77777777" w:rsidR="007A0944" w:rsidRPr="00904C91" w:rsidRDefault="007A0944" w:rsidP="007A0944">
      <w:pPr>
        <w:tabs>
          <w:tab w:val="left" w:pos="709"/>
        </w:tabs>
        <w:spacing w:line="360" w:lineRule="atLeast"/>
      </w:pPr>
      <w:r>
        <w:t xml:space="preserve"> </w:t>
      </w:r>
      <w:r w:rsidRPr="00904C91">
        <w:t>GROMADZENIE ZBIOR</w:t>
      </w:r>
      <w:r>
        <w:t xml:space="preserve">ÓW (wpływy zarejestrowane)  2012 </w:t>
      </w:r>
      <w:r>
        <w:rPr>
          <w:b/>
          <w:bCs/>
        </w:rPr>
        <w:t xml:space="preserve">→ </w:t>
      </w:r>
      <w:r w:rsidRPr="00B5056D">
        <w:rPr>
          <w:bCs/>
        </w:rPr>
        <w:t>2013</w:t>
      </w:r>
      <w:r>
        <w:rPr>
          <w:bCs/>
        </w:rPr>
        <w:t>, 2013</w:t>
      </w:r>
      <w:r>
        <w:rPr>
          <w:b/>
          <w:bCs/>
        </w:rPr>
        <w:t>→</w:t>
      </w:r>
      <w:r w:rsidRPr="00F47C56">
        <w:rPr>
          <w:bCs/>
        </w:rPr>
        <w:t>2014</w:t>
      </w:r>
      <w:r w:rsidR="00F47C56">
        <w:rPr>
          <w:b/>
          <w:bCs/>
        </w:rPr>
        <w:t xml:space="preserve">, </w:t>
      </w:r>
      <w:r w:rsidR="00F47C56">
        <w:rPr>
          <w:bCs/>
        </w:rPr>
        <w:t>2014</w:t>
      </w:r>
      <w:r w:rsidR="00F47C56">
        <w:rPr>
          <w:b/>
          <w:bCs/>
        </w:rPr>
        <w:t>→</w:t>
      </w:r>
      <w:r w:rsidR="00F47C56" w:rsidRPr="00F47C56">
        <w:rPr>
          <w:b/>
          <w:bCs/>
        </w:rPr>
        <w:t>2015</w:t>
      </w:r>
    </w:p>
    <w:p w14:paraId="3AF818FA" w14:textId="77777777" w:rsidR="007A0944" w:rsidRDefault="007A0944" w:rsidP="007A0944">
      <w:pPr>
        <w:jc w:val="both"/>
      </w:pPr>
    </w:p>
    <w:p w14:paraId="5AE3135F" w14:textId="45D9F873" w:rsidR="007A0944" w:rsidRPr="00DB69D8" w:rsidRDefault="007A0944" w:rsidP="007A0944">
      <w:pPr>
        <w:jc w:val="both"/>
        <w:rPr>
          <w:b/>
        </w:rPr>
      </w:pPr>
      <w:r w:rsidRPr="00DB69D8">
        <w:rPr>
          <w:b/>
        </w:rPr>
        <w:t>Książki</w:t>
      </w:r>
      <w:r>
        <w:rPr>
          <w:b/>
        </w:rPr>
        <w:t xml:space="preserve"> (liczba </w:t>
      </w:r>
      <w:r w:rsidR="009C7726">
        <w:rPr>
          <w:b/>
        </w:rPr>
        <w:t>w</w:t>
      </w:r>
      <w:r>
        <w:rPr>
          <w:b/>
        </w:rPr>
        <w:t>oluminów)</w:t>
      </w:r>
    </w:p>
    <w:p w14:paraId="546B1A92" w14:textId="77777777" w:rsidR="007A0944" w:rsidRPr="00DB69D8" w:rsidRDefault="007A0944" w:rsidP="007A0944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1594"/>
        <w:gridCol w:w="1464"/>
        <w:gridCol w:w="1080"/>
        <w:gridCol w:w="1311"/>
        <w:gridCol w:w="1181"/>
        <w:gridCol w:w="1181"/>
        <w:gridCol w:w="1181"/>
      </w:tblGrid>
      <w:tr w:rsidR="00F47C56" w:rsidRPr="00DB69D8" w14:paraId="4C98A058" w14:textId="77777777" w:rsidTr="000018B0">
        <w:trPr>
          <w:trHeight w:val="671"/>
        </w:trPr>
        <w:tc>
          <w:tcPr>
            <w:tcW w:w="713" w:type="pct"/>
            <w:vAlign w:val="center"/>
          </w:tcPr>
          <w:p w14:paraId="2BE744EE" w14:textId="77777777" w:rsidR="00C94B70" w:rsidRPr="00DB69D8" w:rsidRDefault="00221C7A" w:rsidP="00D206D9">
            <w:pPr>
              <w:ind w:left="-426" w:firstLine="426"/>
              <w:jc w:val="center"/>
            </w:pPr>
            <w:r>
              <w:t>Źródło wpływu</w:t>
            </w:r>
          </w:p>
        </w:tc>
        <w:tc>
          <w:tcPr>
            <w:tcW w:w="760" w:type="pct"/>
            <w:vAlign w:val="center"/>
          </w:tcPr>
          <w:p w14:paraId="624C3BE5" w14:textId="77777777" w:rsidR="00F47C56" w:rsidRDefault="00F47C56" w:rsidP="00D206D9">
            <w:pPr>
              <w:ind w:left="-426" w:firstLine="426"/>
              <w:jc w:val="center"/>
              <w:rPr>
                <w:bCs/>
              </w:rPr>
            </w:pPr>
            <w:r w:rsidRPr="000439D9">
              <w:rPr>
                <w:bCs/>
              </w:rPr>
              <w:t>2012</w:t>
            </w:r>
          </w:p>
          <w:p w14:paraId="21A2AD70" w14:textId="77777777" w:rsidR="00F47C56" w:rsidRPr="000439D9" w:rsidRDefault="00F47C56" w:rsidP="00D206D9">
            <w:pPr>
              <w:ind w:left="-426" w:firstLine="426"/>
              <w:jc w:val="center"/>
              <w:rPr>
                <w:bCs/>
              </w:rPr>
            </w:pPr>
            <w:r>
              <w:rPr>
                <w:bCs/>
              </w:rPr>
              <w:t>(w wol.)</w:t>
            </w:r>
          </w:p>
        </w:tc>
        <w:tc>
          <w:tcPr>
            <w:tcW w:w="698" w:type="pct"/>
            <w:vAlign w:val="center"/>
          </w:tcPr>
          <w:p w14:paraId="78E47514" w14:textId="77777777" w:rsidR="00F47C56" w:rsidRDefault="00F47C56" w:rsidP="00D206D9">
            <w:pPr>
              <w:ind w:left="-426" w:firstLine="426"/>
              <w:jc w:val="center"/>
              <w:rPr>
                <w:bCs/>
              </w:rPr>
            </w:pPr>
            <w:r w:rsidRPr="00BA35E5">
              <w:rPr>
                <w:bCs/>
              </w:rPr>
              <w:t>2013</w:t>
            </w:r>
          </w:p>
          <w:p w14:paraId="6F6C86D6" w14:textId="77777777" w:rsidR="00F47C56" w:rsidRPr="00BA35E5" w:rsidRDefault="00F47C56" w:rsidP="00D206D9">
            <w:pPr>
              <w:ind w:left="-426" w:firstLine="426"/>
              <w:jc w:val="center"/>
              <w:rPr>
                <w:bCs/>
              </w:rPr>
            </w:pPr>
            <w:r>
              <w:rPr>
                <w:bCs/>
              </w:rPr>
              <w:t>(w wol.)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3FED7B9" w14:textId="77777777" w:rsidR="000018B0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01</w:t>
            </w: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→</w:t>
            </w:r>
          </w:p>
          <w:p w14:paraId="317DA246" w14:textId="22A6AA4D" w:rsidR="00F47C56" w:rsidRDefault="00F47C56" w:rsidP="000018B0">
            <w:pPr>
              <w:ind w:left="-426" w:firstLine="426"/>
              <w:rPr>
                <w:b/>
                <w:bCs/>
              </w:rPr>
            </w:pPr>
            <w:r w:rsidRPr="00BA35E5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625" w:type="pct"/>
            <w:vAlign w:val="center"/>
          </w:tcPr>
          <w:p w14:paraId="3BC72BE0" w14:textId="77777777" w:rsidR="00F47C56" w:rsidRDefault="00F47C56" w:rsidP="00D206D9">
            <w:pPr>
              <w:ind w:left="-426" w:firstLine="426"/>
              <w:jc w:val="center"/>
            </w:pPr>
            <w:r>
              <w:t>2014</w:t>
            </w:r>
          </w:p>
          <w:p w14:paraId="62EAFF0C" w14:textId="77777777" w:rsidR="00F47C56" w:rsidRPr="00DB69D8" w:rsidRDefault="00F47C56" w:rsidP="00D206D9">
            <w:pPr>
              <w:ind w:left="-426" w:firstLine="426"/>
              <w:jc w:val="center"/>
            </w:pPr>
            <w:r>
              <w:t xml:space="preserve">(w </w:t>
            </w:r>
            <w:r w:rsidR="00ED11ED">
              <w:t>w</w:t>
            </w:r>
            <w:r>
              <w:t>ol.)</w:t>
            </w:r>
          </w:p>
        </w:tc>
        <w:tc>
          <w:tcPr>
            <w:tcW w:w="563" w:type="pct"/>
            <w:vAlign w:val="center"/>
          </w:tcPr>
          <w:p w14:paraId="6C4764EB" w14:textId="77777777" w:rsidR="00F47C56" w:rsidRPr="00DB69D8" w:rsidRDefault="00F47C56" w:rsidP="00D206D9">
            <w:pPr>
              <w:ind w:left="-426" w:firstLine="426"/>
              <w:jc w:val="center"/>
            </w:pP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01</w:t>
            </w:r>
            <w:r>
              <w:rPr>
                <w:b/>
                <w:bCs/>
              </w:rPr>
              <w:t>3</w:t>
            </w:r>
            <w:r w:rsidRPr="00BA35E5">
              <w:rPr>
                <w:b/>
                <w:bCs/>
              </w:rPr>
              <w:t>→</w:t>
            </w:r>
            <w:r>
              <w:rPr>
                <w:b/>
                <w:bCs/>
              </w:rPr>
              <w:br/>
            </w:r>
            <w:r w:rsidR="00ED11ED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2014</w:t>
            </w:r>
          </w:p>
        </w:tc>
        <w:tc>
          <w:tcPr>
            <w:tcW w:w="563" w:type="pct"/>
            <w:vAlign w:val="center"/>
          </w:tcPr>
          <w:p w14:paraId="09F78B5A" w14:textId="77777777" w:rsidR="00F47C56" w:rsidRDefault="00F47C56" w:rsidP="00D206D9">
            <w:pPr>
              <w:ind w:left="-426" w:firstLine="426"/>
              <w:jc w:val="center"/>
            </w:pPr>
            <w:r>
              <w:t>2015</w:t>
            </w:r>
          </w:p>
          <w:p w14:paraId="78A9B876" w14:textId="77777777" w:rsidR="00F47C56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t xml:space="preserve">(w </w:t>
            </w:r>
            <w:r w:rsidR="00ED11ED">
              <w:t>w</w:t>
            </w:r>
            <w:r>
              <w:t>ol.)</w:t>
            </w:r>
          </w:p>
        </w:tc>
        <w:tc>
          <w:tcPr>
            <w:tcW w:w="563" w:type="pct"/>
            <w:vAlign w:val="center"/>
          </w:tcPr>
          <w:p w14:paraId="22166C9F" w14:textId="77777777" w:rsidR="00F47C56" w:rsidRPr="00F47C56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 w:rsidRPr="00F47C56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  <w:r w:rsidRPr="00F47C56">
              <w:rPr>
                <w:b/>
                <w:bCs/>
              </w:rPr>
              <w:t>→</w:t>
            </w:r>
          </w:p>
          <w:p w14:paraId="5151DD03" w14:textId="77777777" w:rsidR="00F47C56" w:rsidRDefault="00F47C56" w:rsidP="00D206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F47C56" w:rsidRPr="00DB69D8" w14:paraId="68DF9024" w14:textId="77777777" w:rsidTr="000018B0">
        <w:trPr>
          <w:trHeight w:val="453"/>
        </w:trPr>
        <w:tc>
          <w:tcPr>
            <w:tcW w:w="713" w:type="pct"/>
            <w:vAlign w:val="center"/>
          </w:tcPr>
          <w:p w14:paraId="164C2B29" w14:textId="77777777" w:rsidR="00F47C56" w:rsidRPr="00DB69D8" w:rsidRDefault="00F47C56" w:rsidP="00D206D9">
            <w:pPr>
              <w:ind w:left="-426" w:firstLine="426"/>
              <w:jc w:val="center"/>
            </w:pPr>
            <w:r>
              <w:t>Zakup</w:t>
            </w:r>
          </w:p>
        </w:tc>
        <w:tc>
          <w:tcPr>
            <w:tcW w:w="760" w:type="pct"/>
            <w:vAlign w:val="center"/>
          </w:tcPr>
          <w:p w14:paraId="0320798C" w14:textId="77777777" w:rsidR="00F47C56" w:rsidRDefault="00F47C56" w:rsidP="00D206D9">
            <w:pPr>
              <w:ind w:left="-426" w:firstLine="426"/>
              <w:jc w:val="center"/>
            </w:pPr>
            <w:r>
              <w:t>2526</w:t>
            </w:r>
          </w:p>
        </w:tc>
        <w:tc>
          <w:tcPr>
            <w:tcW w:w="698" w:type="pct"/>
            <w:vAlign w:val="center"/>
          </w:tcPr>
          <w:p w14:paraId="0FE3A570" w14:textId="77777777" w:rsidR="00F47C56" w:rsidRDefault="00F47C56" w:rsidP="00D206D9">
            <w:pPr>
              <w:ind w:left="-426" w:firstLine="426"/>
              <w:jc w:val="center"/>
            </w:pPr>
            <w:r>
              <w:t>1869</w:t>
            </w:r>
          </w:p>
        </w:tc>
        <w:tc>
          <w:tcPr>
            <w:tcW w:w="515" w:type="pct"/>
            <w:vAlign w:val="center"/>
          </w:tcPr>
          <w:p w14:paraId="2B4E684C" w14:textId="77777777" w:rsidR="00F47C56" w:rsidRDefault="00F47C56" w:rsidP="00D206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-26%</w:t>
            </w:r>
          </w:p>
        </w:tc>
        <w:tc>
          <w:tcPr>
            <w:tcW w:w="625" w:type="pct"/>
            <w:vAlign w:val="center"/>
          </w:tcPr>
          <w:p w14:paraId="7A03F556" w14:textId="77777777" w:rsidR="00F47C56" w:rsidRPr="00DB69D8" w:rsidRDefault="00F47C56" w:rsidP="00D206D9">
            <w:pPr>
              <w:ind w:left="-426" w:firstLine="426"/>
              <w:jc w:val="center"/>
            </w:pPr>
            <w:r>
              <w:t>2228</w:t>
            </w:r>
          </w:p>
        </w:tc>
        <w:tc>
          <w:tcPr>
            <w:tcW w:w="563" w:type="pct"/>
            <w:vAlign w:val="center"/>
          </w:tcPr>
          <w:p w14:paraId="04E7DA42" w14:textId="77777777" w:rsidR="00F47C56" w:rsidRPr="00DB69D8" w:rsidRDefault="00F47C56" w:rsidP="00D206D9">
            <w:pPr>
              <w:ind w:left="-426" w:firstLine="426"/>
              <w:jc w:val="center"/>
            </w:pPr>
            <w:r>
              <w:t>+ 19%</w:t>
            </w:r>
          </w:p>
        </w:tc>
        <w:tc>
          <w:tcPr>
            <w:tcW w:w="563" w:type="pct"/>
            <w:vAlign w:val="center"/>
          </w:tcPr>
          <w:p w14:paraId="4DACCCC0" w14:textId="77777777" w:rsidR="00F47C56" w:rsidRDefault="00207669" w:rsidP="00D206D9">
            <w:pPr>
              <w:ind w:left="-426" w:firstLine="426"/>
              <w:jc w:val="center"/>
            </w:pPr>
            <w:r>
              <w:t>3501</w:t>
            </w:r>
          </w:p>
        </w:tc>
        <w:tc>
          <w:tcPr>
            <w:tcW w:w="563" w:type="pct"/>
            <w:vAlign w:val="center"/>
          </w:tcPr>
          <w:p w14:paraId="7937B31E" w14:textId="77777777" w:rsidR="00F47C56" w:rsidRDefault="0020701C" w:rsidP="00D206D9">
            <w:pPr>
              <w:ind w:left="-426" w:firstLine="426"/>
              <w:jc w:val="center"/>
            </w:pPr>
            <w:r>
              <w:t>+ 57%</w:t>
            </w:r>
          </w:p>
        </w:tc>
      </w:tr>
      <w:tr w:rsidR="00F47C56" w:rsidRPr="00DB69D8" w14:paraId="097DE15C" w14:textId="77777777" w:rsidTr="000018B0">
        <w:trPr>
          <w:trHeight w:val="441"/>
        </w:trPr>
        <w:tc>
          <w:tcPr>
            <w:tcW w:w="713" w:type="pct"/>
            <w:vAlign w:val="center"/>
          </w:tcPr>
          <w:p w14:paraId="63A993DC" w14:textId="77777777" w:rsidR="00F47C56" w:rsidRPr="00DB69D8" w:rsidRDefault="00F47C56" w:rsidP="00D206D9">
            <w:pPr>
              <w:ind w:left="-426" w:firstLine="426"/>
              <w:jc w:val="center"/>
            </w:pPr>
            <w:r w:rsidRPr="00DB69D8">
              <w:t>Dary i wymiana</w:t>
            </w:r>
          </w:p>
        </w:tc>
        <w:tc>
          <w:tcPr>
            <w:tcW w:w="760" w:type="pct"/>
            <w:vAlign w:val="center"/>
          </w:tcPr>
          <w:p w14:paraId="7B9A5681" w14:textId="77777777" w:rsidR="00F47C56" w:rsidRDefault="00F47C56" w:rsidP="00D206D9">
            <w:pPr>
              <w:ind w:left="-426" w:firstLine="426"/>
              <w:jc w:val="center"/>
            </w:pPr>
            <w:r>
              <w:t>2064</w:t>
            </w:r>
          </w:p>
          <w:p w14:paraId="6AF58F2B" w14:textId="77777777" w:rsidR="00F47C56" w:rsidRDefault="00F47C56" w:rsidP="00D206D9">
            <w:pPr>
              <w:ind w:left="-426" w:firstLine="426"/>
              <w:jc w:val="center"/>
            </w:pPr>
            <w:r>
              <w:t>(1952d*+</w:t>
            </w:r>
          </w:p>
          <w:p w14:paraId="69824BA5" w14:textId="77777777" w:rsidR="00F47C56" w:rsidRDefault="00F47C56" w:rsidP="00D206D9">
            <w:pPr>
              <w:ind w:left="-426" w:firstLine="426"/>
              <w:jc w:val="center"/>
            </w:pPr>
            <w:r>
              <w:t>112w*)*</w:t>
            </w:r>
          </w:p>
        </w:tc>
        <w:tc>
          <w:tcPr>
            <w:tcW w:w="698" w:type="pct"/>
            <w:vAlign w:val="center"/>
          </w:tcPr>
          <w:p w14:paraId="469CEFDA" w14:textId="77777777" w:rsidR="00F47C56" w:rsidRDefault="00F47C56" w:rsidP="00D206D9">
            <w:pPr>
              <w:ind w:left="-426" w:firstLine="426"/>
              <w:jc w:val="center"/>
            </w:pPr>
            <w:r>
              <w:t>2193</w:t>
            </w:r>
          </w:p>
          <w:p w14:paraId="0DAA6227" w14:textId="77777777" w:rsidR="00F47C56" w:rsidRDefault="00F47C56" w:rsidP="00D206D9">
            <w:pPr>
              <w:ind w:left="-426" w:firstLine="426"/>
              <w:jc w:val="center"/>
            </w:pPr>
            <w:r>
              <w:t>(2115d*+</w:t>
            </w:r>
          </w:p>
          <w:p w14:paraId="5C84317B" w14:textId="77777777" w:rsidR="00F47C56" w:rsidRDefault="00F47C56" w:rsidP="00D206D9">
            <w:pPr>
              <w:ind w:left="-426" w:firstLine="426"/>
              <w:jc w:val="center"/>
            </w:pPr>
            <w:r>
              <w:t>78w*)*</w:t>
            </w:r>
          </w:p>
        </w:tc>
        <w:tc>
          <w:tcPr>
            <w:tcW w:w="515" w:type="pct"/>
            <w:vAlign w:val="center"/>
          </w:tcPr>
          <w:p w14:paraId="566B282E" w14:textId="77777777" w:rsidR="00F47C56" w:rsidRDefault="00F47C56" w:rsidP="00D206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6%</w:t>
            </w:r>
          </w:p>
        </w:tc>
        <w:tc>
          <w:tcPr>
            <w:tcW w:w="625" w:type="pct"/>
            <w:vAlign w:val="center"/>
          </w:tcPr>
          <w:p w14:paraId="67F14726" w14:textId="77777777" w:rsidR="00F47C56" w:rsidRDefault="00F47C56" w:rsidP="00D206D9">
            <w:pPr>
              <w:ind w:left="-426" w:firstLine="426"/>
              <w:jc w:val="center"/>
            </w:pPr>
            <w:r>
              <w:t>1913</w:t>
            </w:r>
          </w:p>
          <w:p w14:paraId="2E435FDC" w14:textId="77777777" w:rsidR="00F47C56" w:rsidRPr="00DB69D8" w:rsidRDefault="0020701C" w:rsidP="00D206D9">
            <w:pPr>
              <w:ind w:left="-426"/>
              <w:jc w:val="center"/>
            </w:pPr>
            <w:r>
              <w:t xml:space="preserve">(   1 </w:t>
            </w:r>
            <w:r w:rsidR="00F47C56">
              <w:t>(1793d*+</w:t>
            </w:r>
            <w:r w:rsidR="00F47C56">
              <w:br/>
              <w:t xml:space="preserve"> </w:t>
            </w:r>
            <w:r w:rsidR="00207669">
              <w:t xml:space="preserve">         </w:t>
            </w:r>
            <w:r w:rsidR="00F47C56">
              <w:t>120 w)*</w:t>
            </w:r>
          </w:p>
        </w:tc>
        <w:tc>
          <w:tcPr>
            <w:tcW w:w="563" w:type="pct"/>
            <w:vAlign w:val="center"/>
          </w:tcPr>
          <w:p w14:paraId="69C159B4" w14:textId="77777777" w:rsidR="00F47C56" w:rsidRPr="00DB69D8" w:rsidRDefault="00F47C56" w:rsidP="00D206D9">
            <w:pPr>
              <w:ind w:left="-426" w:firstLine="426"/>
              <w:jc w:val="center"/>
            </w:pPr>
            <w:r>
              <w:t>-13%</w:t>
            </w:r>
          </w:p>
        </w:tc>
        <w:tc>
          <w:tcPr>
            <w:tcW w:w="563" w:type="pct"/>
            <w:vAlign w:val="center"/>
          </w:tcPr>
          <w:p w14:paraId="399B45FA" w14:textId="77777777" w:rsidR="00F47C56" w:rsidRDefault="00207669" w:rsidP="00D206D9">
            <w:pPr>
              <w:ind w:left="-426" w:firstLine="426"/>
              <w:jc w:val="center"/>
            </w:pPr>
            <w:r>
              <w:t>1363</w:t>
            </w:r>
          </w:p>
          <w:p w14:paraId="14D85DC4" w14:textId="77777777" w:rsidR="00207669" w:rsidRDefault="00207669" w:rsidP="00D206D9">
            <w:pPr>
              <w:ind w:left="-426" w:firstLine="426"/>
              <w:jc w:val="center"/>
            </w:pPr>
            <w:r>
              <w:t>(1303 +</w:t>
            </w:r>
          </w:p>
          <w:p w14:paraId="4B91E8CA" w14:textId="52E760DE" w:rsidR="00207669" w:rsidRDefault="00207669" w:rsidP="00D206D9">
            <w:pPr>
              <w:ind w:left="-426" w:firstLine="426"/>
              <w:jc w:val="center"/>
            </w:pPr>
            <w:r>
              <w:t>60</w:t>
            </w:r>
            <w:r w:rsidR="00CB2029">
              <w:t>w*</w:t>
            </w:r>
            <w:r>
              <w:t>)</w:t>
            </w:r>
          </w:p>
        </w:tc>
        <w:tc>
          <w:tcPr>
            <w:tcW w:w="563" w:type="pct"/>
            <w:vAlign w:val="center"/>
          </w:tcPr>
          <w:p w14:paraId="379C7D40" w14:textId="77777777" w:rsidR="00F47C56" w:rsidRDefault="0020701C" w:rsidP="00D206D9">
            <w:pPr>
              <w:ind w:left="-426" w:firstLine="426"/>
              <w:jc w:val="center"/>
            </w:pPr>
            <w:r>
              <w:t>- 29%</w:t>
            </w:r>
          </w:p>
        </w:tc>
      </w:tr>
      <w:tr w:rsidR="00F47C56" w:rsidRPr="00DB69D8" w14:paraId="32E1443A" w14:textId="77777777" w:rsidTr="000018B0">
        <w:trPr>
          <w:trHeight w:val="411"/>
        </w:trPr>
        <w:tc>
          <w:tcPr>
            <w:tcW w:w="713" w:type="pct"/>
            <w:vAlign w:val="center"/>
          </w:tcPr>
          <w:p w14:paraId="3D3B497C" w14:textId="77777777" w:rsidR="00F47C56" w:rsidRPr="00DB69D8" w:rsidRDefault="00F47C56" w:rsidP="00D206D9">
            <w:pPr>
              <w:pStyle w:val="Nagwek1"/>
              <w:ind w:left="-426" w:firstLine="426"/>
              <w:jc w:val="center"/>
            </w:pPr>
            <w:r w:rsidRPr="00DB69D8">
              <w:t>RAZEM</w:t>
            </w:r>
          </w:p>
        </w:tc>
        <w:tc>
          <w:tcPr>
            <w:tcW w:w="760" w:type="pct"/>
            <w:vAlign w:val="center"/>
          </w:tcPr>
          <w:p w14:paraId="267EE354" w14:textId="77777777" w:rsidR="00F47C56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4590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698" w:type="pct"/>
            <w:vAlign w:val="center"/>
          </w:tcPr>
          <w:p w14:paraId="6CE3D9B7" w14:textId="289D5D1D" w:rsidR="00F47C56" w:rsidRDefault="000018B0" w:rsidP="000018B0">
            <w:pPr>
              <w:ind w:left="-426" w:right="34" w:hanging="2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99029D">
              <w:rPr>
                <w:b/>
                <w:bCs/>
              </w:rPr>
              <w:t>4062</w:t>
            </w:r>
          </w:p>
        </w:tc>
        <w:tc>
          <w:tcPr>
            <w:tcW w:w="515" w:type="pct"/>
            <w:vAlign w:val="center"/>
          </w:tcPr>
          <w:p w14:paraId="7C243744" w14:textId="77777777" w:rsidR="00F47C56" w:rsidRDefault="00F47C56" w:rsidP="00D206D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-12%</w:t>
            </w:r>
          </w:p>
        </w:tc>
        <w:tc>
          <w:tcPr>
            <w:tcW w:w="625" w:type="pct"/>
            <w:vAlign w:val="center"/>
          </w:tcPr>
          <w:p w14:paraId="14691A3A" w14:textId="77777777" w:rsidR="00F47C56" w:rsidRPr="00DB69D8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=SUM(ABOVE)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4141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F1FD38D" w14:textId="77777777" w:rsidR="00F47C56" w:rsidRPr="00E2512F" w:rsidRDefault="00F47C56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+1,9 %</w:t>
            </w:r>
          </w:p>
        </w:tc>
        <w:tc>
          <w:tcPr>
            <w:tcW w:w="563" w:type="pct"/>
            <w:vAlign w:val="center"/>
          </w:tcPr>
          <w:p w14:paraId="23038FB5" w14:textId="77777777" w:rsidR="00F47C56" w:rsidRDefault="00ED11ED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4864</w:t>
            </w:r>
          </w:p>
        </w:tc>
        <w:tc>
          <w:tcPr>
            <w:tcW w:w="563" w:type="pct"/>
            <w:vAlign w:val="center"/>
          </w:tcPr>
          <w:p w14:paraId="5AACD12B" w14:textId="77777777" w:rsidR="00F47C56" w:rsidRDefault="0020701C" w:rsidP="00D206D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+ 17%</w:t>
            </w:r>
          </w:p>
        </w:tc>
      </w:tr>
    </w:tbl>
    <w:p w14:paraId="0703243D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</w:p>
    <w:p w14:paraId="1E91F05C" w14:textId="77777777" w:rsidR="007A0944" w:rsidRDefault="007A0944" w:rsidP="007A0944">
      <w:pPr>
        <w:spacing w:after="200" w:line="276" w:lineRule="auto"/>
        <w:ind w:left="360"/>
      </w:pPr>
      <w:r>
        <w:t>*Uszczegółowienie wartości: d* - dar; w* - wymiana</w:t>
      </w:r>
    </w:p>
    <w:p w14:paraId="5FBEB5BD" w14:textId="77777777" w:rsidR="007A0944" w:rsidRDefault="007A0944" w:rsidP="007A0944">
      <w:pPr>
        <w:spacing w:after="200" w:line="276" w:lineRule="auto"/>
        <w:ind w:left="360"/>
      </w:pPr>
    </w:p>
    <w:p w14:paraId="324EF5F8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  <w:r w:rsidRPr="00DB69D8">
        <w:rPr>
          <w:b/>
          <w:bCs/>
        </w:rPr>
        <w:t>Czasopisma oraz bazy danych</w:t>
      </w:r>
    </w:p>
    <w:p w14:paraId="1A3EEA90" w14:textId="77777777" w:rsidR="007A0944" w:rsidRPr="00DB69D8" w:rsidRDefault="007A0944" w:rsidP="007A0944">
      <w:pPr>
        <w:tabs>
          <w:tab w:val="left" w:pos="1134"/>
        </w:tabs>
        <w:spacing w:line="360" w:lineRule="atLeast"/>
        <w:ind w:left="-426" w:firstLine="426"/>
        <w:jc w:val="both"/>
      </w:pPr>
    </w:p>
    <w:tbl>
      <w:tblPr>
        <w:tblW w:w="94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9"/>
        <w:gridCol w:w="838"/>
        <w:gridCol w:w="679"/>
        <w:gridCol w:w="1068"/>
        <w:gridCol w:w="678"/>
        <w:gridCol w:w="1306"/>
        <w:gridCol w:w="1306"/>
        <w:gridCol w:w="1306"/>
      </w:tblGrid>
      <w:tr w:rsidR="00F47C56" w:rsidRPr="00DB69D8" w14:paraId="37323E30" w14:textId="77777777" w:rsidTr="007A495F">
        <w:trPr>
          <w:trHeight w:val="477"/>
        </w:trPr>
        <w:tc>
          <w:tcPr>
            <w:tcW w:w="2239" w:type="dxa"/>
            <w:vAlign w:val="center"/>
          </w:tcPr>
          <w:p w14:paraId="7AB94404" w14:textId="77777777" w:rsidR="00F47C56" w:rsidRPr="00DB69D8" w:rsidRDefault="00F47C56" w:rsidP="00A570A9">
            <w:pPr>
              <w:ind w:left="-426" w:firstLine="426"/>
              <w:jc w:val="center"/>
            </w:pPr>
          </w:p>
        </w:tc>
        <w:tc>
          <w:tcPr>
            <w:tcW w:w="838" w:type="dxa"/>
            <w:vAlign w:val="center"/>
          </w:tcPr>
          <w:p w14:paraId="30734604" w14:textId="77777777" w:rsidR="00F47C56" w:rsidRPr="00BB667F" w:rsidRDefault="00F47C56" w:rsidP="00A570A9">
            <w:pPr>
              <w:ind w:left="-426" w:firstLine="426"/>
              <w:jc w:val="center"/>
              <w:rPr>
                <w:b/>
              </w:rPr>
            </w:pPr>
            <w:r>
              <w:rPr>
                <w:b/>
              </w:rPr>
              <w:t>2012</w:t>
            </w:r>
          </w:p>
        </w:tc>
        <w:tc>
          <w:tcPr>
            <w:tcW w:w="679" w:type="dxa"/>
            <w:vAlign w:val="center"/>
          </w:tcPr>
          <w:p w14:paraId="5151C4F8" w14:textId="77777777" w:rsidR="00F47C56" w:rsidRPr="00BA35E5" w:rsidRDefault="00F47C56" w:rsidP="007A495F">
            <w:pPr>
              <w:ind w:left="-426" w:firstLine="426"/>
              <w:jc w:val="center"/>
              <w:rPr>
                <w:bCs/>
              </w:rPr>
            </w:pPr>
            <w:r w:rsidRPr="00BA35E5">
              <w:rPr>
                <w:bCs/>
              </w:rPr>
              <w:t>2013</w:t>
            </w:r>
          </w:p>
        </w:tc>
        <w:tc>
          <w:tcPr>
            <w:tcW w:w="1068" w:type="dxa"/>
            <w:vAlign w:val="center"/>
          </w:tcPr>
          <w:p w14:paraId="48FE3CCE" w14:textId="2FEDE834" w:rsidR="00F47C56" w:rsidRDefault="00F47C56" w:rsidP="00A570A9">
            <w:pPr>
              <w:ind w:left="-426" w:firstLine="42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01</w:t>
            </w: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→</w:t>
            </w:r>
            <w:r>
              <w:rPr>
                <w:b/>
                <w:bCs/>
              </w:rPr>
              <w:t xml:space="preserve"> </w:t>
            </w:r>
            <w:r w:rsidR="00A570A9">
              <w:rPr>
                <w:b/>
                <w:bCs/>
              </w:rPr>
              <w:t xml:space="preserve">  </w:t>
            </w:r>
            <w:r w:rsidRPr="00BA35E5">
              <w:rPr>
                <w:b/>
                <w:bCs/>
              </w:rPr>
              <w:t>201</w:t>
            </w:r>
            <w:r>
              <w:rPr>
                <w:b/>
                <w:bCs/>
              </w:rPr>
              <w:t>3</w:t>
            </w:r>
          </w:p>
        </w:tc>
        <w:tc>
          <w:tcPr>
            <w:tcW w:w="678" w:type="dxa"/>
            <w:vAlign w:val="center"/>
          </w:tcPr>
          <w:p w14:paraId="5C6F7517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2014</w:t>
            </w:r>
          </w:p>
        </w:tc>
        <w:tc>
          <w:tcPr>
            <w:tcW w:w="1306" w:type="dxa"/>
            <w:vAlign w:val="center"/>
          </w:tcPr>
          <w:p w14:paraId="3AEBCD6B" w14:textId="77777777" w:rsidR="00F47C56" w:rsidRPr="00DB69D8" w:rsidRDefault="00F47C56" w:rsidP="00A570A9">
            <w:pPr>
              <w:ind w:left="-426" w:firstLine="426"/>
              <w:jc w:val="center"/>
            </w:pP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01</w:t>
            </w:r>
            <w:r>
              <w:rPr>
                <w:b/>
                <w:bCs/>
              </w:rPr>
              <w:t>3</w:t>
            </w:r>
            <w:r w:rsidRPr="00BA35E5">
              <w:rPr>
                <w:b/>
                <w:bCs/>
              </w:rPr>
              <w:t>→</w:t>
            </w:r>
            <w:r>
              <w:rPr>
                <w:b/>
                <w:bCs/>
              </w:rPr>
              <w:br/>
            </w:r>
            <w:r w:rsidRPr="00BA35E5">
              <w:rPr>
                <w:b/>
                <w:bCs/>
              </w:rPr>
              <w:t>201</w:t>
            </w:r>
            <w:r>
              <w:rPr>
                <w:b/>
                <w:bCs/>
              </w:rPr>
              <w:t>4</w:t>
            </w:r>
          </w:p>
        </w:tc>
        <w:tc>
          <w:tcPr>
            <w:tcW w:w="1306" w:type="dxa"/>
            <w:vAlign w:val="center"/>
          </w:tcPr>
          <w:p w14:paraId="03346874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2015</w:t>
            </w:r>
          </w:p>
        </w:tc>
        <w:tc>
          <w:tcPr>
            <w:tcW w:w="1306" w:type="dxa"/>
            <w:vAlign w:val="center"/>
          </w:tcPr>
          <w:p w14:paraId="0C97D0CF" w14:textId="77777777" w:rsidR="00F47C56" w:rsidRPr="00DB69D8" w:rsidRDefault="00F47C56" w:rsidP="00A570A9">
            <w:pPr>
              <w:ind w:left="-426" w:firstLine="426"/>
              <w:jc w:val="center"/>
            </w:pPr>
            <w:r>
              <w:rPr>
                <w:b/>
                <w:bCs/>
              </w:rPr>
              <w:t>2</w:t>
            </w:r>
            <w:r w:rsidRPr="00BA35E5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BA35E5">
              <w:rPr>
                <w:b/>
                <w:bCs/>
              </w:rPr>
              <w:t>→</w:t>
            </w:r>
            <w:r>
              <w:rPr>
                <w:b/>
                <w:bCs/>
              </w:rPr>
              <w:br/>
            </w:r>
            <w:r w:rsidRPr="00BA35E5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</w:p>
        </w:tc>
      </w:tr>
      <w:tr w:rsidR="00F47C56" w:rsidRPr="00DB69D8" w14:paraId="2F03CCF4" w14:textId="77777777" w:rsidTr="007A495F">
        <w:trPr>
          <w:trHeight w:val="470"/>
        </w:trPr>
        <w:tc>
          <w:tcPr>
            <w:tcW w:w="2239" w:type="dxa"/>
            <w:vAlign w:val="center"/>
          </w:tcPr>
          <w:p w14:paraId="1D888F9F" w14:textId="77777777" w:rsidR="00F47C56" w:rsidRPr="00B82DA7" w:rsidRDefault="00F47C56" w:rsidP="00A570A9">
            <w:pPr>
              <w:ind w:left="-426" w:firstLine="426"/>
              <w:jc w:val="center"/>
            </w:pPr>
            <w:r w:rsidRPr="00DB69D8">
              <w:t>Tytuły polski</w:t>
            </w:r>
            <w:r>
              <w:t>e</w:t>
            </w:r>
          </w:p>
        </w:tc>
        <w:tc>
          <w:tcPr>
            <w:tcW w:w="838" w:type="dxa"/>
            <w:vAlign w:val="center"/>
          </w:tcPr>
          <w:p w14:paraId="1AFA894D" w14:textId="77777777" w:rsidR="00F47C56" w:rsidRDefault="00F47C56" w:rsidP="00A570A9">
            <w:pPr>
              <w:ind w:left="-426" w:firstLine="426"/>
              <w:jc w:val="center"/>
            </w:pPr>
            <w:r>
              <w:t>347</w:t>
            </w:r>
          </w:p>
        </w:tc>
        <w:tc>
          <w:tcPr>
            <w:tcW w:w="679" w:type="dxa"/>
            <w:vAlign w:val="center"/>
          </w:tcPr>
          <w:p w14:paraId="18720DD7" w14:textId="77777777" w:rsidR="00F47C56" w:rsidRDefault="00F47C56" w:rsidP="007A495F">
            <w:pPr>
              <w:ind w:left="-426" w:firstLine="426"/>
              <w:jc w:val="center"/>
            </w:pPr>
            <w:r>
              <w:t>311</w:t>
            </w:r>
          </w:p>
        </w:tc>
        <w:tc>
          <w:tcPr>
            <w:tcW w:w="1068" w:type="dxa"/>
            <w:vAlign w:val="center"/>
          </w:tcPr>
          <w:p w14:paraId="6A89B3CA" w14:textId="77777777" w:rsidR="00F47C56" w:rsidRDefault="00F47C56" w:rsidP="00A570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-11%</w:t>
            </w:r>
          </w:p>
        </w:tc>
        <w:tc>
          <w:tcPr>
            <w:tcW w:w="678" w:type="dxa"/>
            <w:vAlign w:val="center"/>
          </w:tcPr>
          <w:p w14:paraId="3FC33F8C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308</w:t>
            </w:r>
          </w:p>
        </w:tc>
        <w:tc>
          <w:tcPr>
            <w:tcW w:w="1306" w:type="dxa"/>
            <w:vAlign w:val="center"/>
          </w:tcPr>
          <w:p w14:paraId="4069BEAB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-0,1%</w:t>
            </w:r>
          </w:p>
        </w:tc>
        <w:tc>
          <w:tcPr>
            <w:tcW w:w="1306" w:type="dxa"/>
            <w:vAlign w:val="center"/>
          </w:tcPr>
          <w:p w14:paraId="33C473AC" w14:textId="77777777" w:rsidR="00F47C56" w:rsidRPr="00DB69D8" w:rsidRDefault="002849E8" w:rsidP="00A570A9">
            <w:pPr>
              <w:ind w:left="-426" w:firstLine="426"/>
              <w:jc w:val="center"/>
            </w:pPr>
            <w:r>
              <w:t>305</w:t>
            </w:r>
          </w:p>
        </w:tc>
        <w:tc>
          <w:tcPr>
            <w:tcW w:w="1306" w:type="dxa"/>
            <w:vAlign w:val="center"/>
          </w:tcPr>
          <w:p w14:paraId="12966740" w14:textId="77777777" w:rsidR="00F47C56" w:rsidRPr="00DB69D8" w:rsidRDefault="0004640A" w:rsidP="00A570A9">
            <w:pPr>
              <w:ind w:left="-426" w:firstLine="426"/>
              <w:jc w:val="center"/>
            </w:pPr>
            <w:r>
              <w:t>-1%</w:t>
            </w:r>
          </w:p>
        </w:tc>
      </w:tr>
      <w:tr w:rsidR="00F47C56" w:rsidRPr="00DB69D8" w14:paraId="4781DB9D" w14:textId="77777777" w:rsidTr="007A495F">
        <w:trPr>
          <w:trHeight w:val="360"/>
        </w:trPr>
        <w:tc>
          <w:tcPr>
            <w:tcW w:w="2239" w:type="dxa"/>
            <w:vAlign w:val="center"/>
          </w:tcPr>
          <w:p w14:paraId="3FDA8A27" w14:textId="77777777" w:rsidR="00F47C56" w:rsidRPr="00DB69D8" w:rsidRDefault="00F47C56" w:rsidP="00A570A9">
            <w:pPr>
              <w:ind w:left="-426" w:firstLine="426"/>
              <w:jc w:val="center"/>
              <w:rPr>
                <w:b/>
                <w:bCs/>
              </w:rPr>
            </w:pPr>
            <w:r w:rsidRPr="00DB69D8">
              <w:t xml:space="preserve">Tytuły </w:t>
            </w:r>
            <w:r>
              <w:t>zagraniczne</w:t>
            </w:r>
          </w:p>
        </w:tc>
        <w:tc>
          <w:tcPr>
            <w:tcW w:w="838" w:type="dxa"/>
            <w:vAlign w:val="center"/>
          </w:tcPr>
          <w:p w14:paraId="3DF2C805" w14:textId="77777777" w:rsidR="00F47C56" w:rsidRDefault="00F47C56" w:rsidP="00A570A9">
            <w:pPr>
              <w:ind w:left="-426" w:firstLine="426"/>
              <w:jc w:val="center"/>
            </w:pPr>
            <w:r>
              <w:t>28</w:t>
            </w:r>
          </w:p>
        </w:tc>
        <w:tc>
          <w:tcPr>
            <w:tcW w:w="679" w:type="dxa"/>
            <w:vAlign w:val="center"/>
          </w:tcPr>
          <w:p w14:paraId="25F03718" w14:textId="77777777" w:rsidR="00F47C56" w:rsidRDefault="00F47C56" w:rsidP="007A495F">
            <w:pPr>
              <w:ind w:left="-426" w:firstLine="426"/>
              <w:jc w:val="center"/>
            </w:pPr>
            <w:r>
              <w:t>24</w:t>
            </w:r>
          </w:p>
        </w:tc>
        <w:tc>
          <w:tcPr>
            <w:tcW w:w="1068" w:type="dxa"/>
            <w:vAlign w:val="center"/>
          </w:tcPr>
          <w:p w14:paraId="0B7E4DF1" w14:textId="77777777" w:rsidR="00F47C56" w:rsidRDefault="00F47C56" w:rsidP="00A570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-17%</w:t>
            </w:r>
          </w:p>
        </w:tc>
        <w:tc>
          <w:tcPr>
            <w:tcW w:w="678" w:type="dxa"/>
            <w:vAlign w:val="center"/>
          </w:tcPr>
          <w:p w14:paraId="0780CF33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26</w:t>
            </w:r>
          </w:p>
        </w:tc>
        <w:tc>
          <w:tcPr>
            <w:tcW w:w="1306" w:type="dxa"/>
            <w:vAlign w:val="center"/>
          </w:tcPr>
          <w:p w14:paraId="7399974A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+ 8%</w:t>
            </w:r>
          </w:p>
        </w:tc>
        <w:tc>
          <w:tcPr>
            <w:tcW w:w="1306" w:type="dxa"/>
            <w:vAlign w:val="center"/>
          </w:tcPr>
          <w:p w14:paraId="664DE1D3" w14:textId="77777777" w:rsidR="00F47C56" w:rsidRPr="00DB69D8" w:rsidRDefault="002849E8" w:rsidP="00A570A9">
            <w:pPr>
              <w:ind w:left="-426" w:firstLine="426"/>
              <w:jc w:val="center"/>
            </w:pPr>
            <w:r>
              <w:t>21</w:t>
            </w:r>
          </w:p>
        </w:tc>
        <w:tc>
          <w:tcPr>
            <w:tcW w:w="1306" w:type="dxa"/>
            <w:vAlign w:val="center"/>
          </w:tcPr>
          <w:p w14:paraId="54DD43E0" w14:textId="77777777" w:rsidR="00F47C56" w:rsidRPr="00DB69D8" w:rsidRDefault="0004640A" w:rsidP="00A570A9">
            <w:pPr>
              <w:ind w:left="-426" w:firstLine="426"/>
              <w:jc w:val="center"/>
            </w:pPr>
            <w:r>
              <w:t>-10%</w:t>
            </w:r>
          </w:p>
        </w:tc>
      </w:tr>
      <w:tr w:rsidR="00F47C56" w:rsidRPr="00DB69D8" w14:paraId="66DD057A" w14:textId="77777777" w:rsidTr="007A495F">
        <w:trPr>
          <w:trHeight w:val="360"/>
        </w:trPr>
        <w:tc>
          <w:tcPr>
            <w:tcW w:w="2239" w:type="dxa"/>
            <w:vAlign w:val="center"/>
          </w:tcPr>
          <w:p w14:paraId="5BD2FDCF" w14:textId="77777777" w:rsidR="00F47C56" w:rsidRPr="00DB69D8" w:rsidRDefault="00F47C56" w:rsidP="00A570A9">
            <w:pPr>
              <w:ind w:left="-426" w:firstLine="426"/>
              <w:jc w:val="center"/>
            </w:pPr>
            <w:r w:rsidRPr="00DB69D8">
              <w:t>Dostęp on-line</w:t>
            </w:r>
          </w:p>
          <w:p w14:paraId="485FDDFE" w14:textId="77777777" w:rsidR="00F47C56" w:rsidRPr="00BB667F" w:rsidRDefault="00F47C56" w:rsidP="00A570A9">
            <w:pPr>
              <w:pStyle w:val="Nagwek"/>
              <w:tabs>
                <w:tab w:val="clear" w:pos="4819"/>
                <w:tab w:val="clear" w:pos="9071"/>
              </w:tabs>
              <w:ind w:left="-426" w:firstLine="426"/>
              <w:jc w:val="center"/>
              <w:rPr>
                <w:szCs w:val="24"/>
              </w:rPr>
            </w:pPr>
            <w:r w:rsidRPr="00DB69D8">
              <w:t>do baz</w:t>
            </w:r>
          </w:p>
        </w:tc>
        <w:tc>
          <w:tcPr>
            <w:tcW w:w="838" w:type="dxa"/>
            <w:vAlign w:val="center"/>
          </w:tcPr>
          <w:p w14:paraId="20D4336A" w14:textId="77777777" w:rsidR="00F47C56" w:rsidRDefault="00F47C56" w:rsidP="00A570A9">
            <w:pPr>
              <w:ind w:left="-426" w:firstLine="426"/>
              <w:jc w:val="center"/>
            </w:pPr>
            <w:r>
              <w:t>38</w:t>
            </w:r>
          </w:p>
        </w:tc>
        <w:tc>
          <w:tcPr>
            <w:tcW w:w="679" w:type="dxa"/>
            <w:vAlign w:val="center"/>
          </w:tcPr>
          <w:p w14:paraId="07C530B2" w14:textId="0C793644" w:rsidR="00F47C56" w:rsidRPr="00462C07" w:rsidRDefault="007A495F" w:rsidP="007A495F">
            <w:pPr>
              <w:ind w:left="-426" w:right="34" w:hanging="280"/>
              <w:jc w:val="center"/>
              <w:rPr>
                <w:bCs/>
              </w:rPr>
            </w:pPr>
            <w:r>
              <w:rPr>
                <w:bCs/>
              </w:rPr>
              <w:t xml:space="preserve">            37</w:t>
            </w:r>
          </w:p>
        </w:tc>
        <w:tc>
          <w:tcPr>
            <w:tcW w:w="1068" w:type="dxa"/>
            <w:vAlign w:val="center"/>
          </w:tcPr>
          <w:p w14:paraId="32E9BF35" w14:textId="77777777" w:rsidR="00F47C56" w:rsidRDefault="00F47C56" w:rsidP="00A570A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-3%</w:t>
            </w:r>
          </w:p>
        </w:tc>
        <w:tc>
          <w:tcPr>
            <w:tcW w:w="678" w:type="dxa"/>
            <w:vAlign w:val="center"/>
          </w:tcPr>
          <w:p w14:paraId="4C5923FA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39</w:t>
            </w:r>
          </w:p>
        </w:tc>
        <w:tc>
          <w:tcPr>
            <w:tcW w:w="1306" w:type="dxa"/>
            <w:vAlign w:val="center"/>
          </w:tcPr>
          <w:p w14:paraId="12C611DA" w14:textId="77777777" w:rsidR="00F47C56" w:rsidRPr="00DB69D8" w:rsidRDefault="00F47C56" w:rsidP="00A570A9">
            <w:pPr>
              <w:ind w:left="-426" w:firstLine="426"/>
              <w:jc w:val="center"/>
            </w:pPr>
            <w:r>
              <w:t>+5%</w:t>
            </w:r>
          </w:p>
        </w:tc>
        <w:tc>
          <w:tcPr>
            <w:tcW w:w="1306" w:type="dxa"/>
            <w:vAlign w:val="center"/>
          </w:tcPr>
          <w:p w14:paraId="53A79E7A" w14:textId="77777777" w:rsidR="00F47C56" w:rsidRPr="00DB69D8" w:rsidRDefault="007B729E" w:rsidP="00A570A9">
            <w:pPr>
              <w:ind w:left="-426" w:firstLine="426"/>
              <w:jc w:val="center"/>
            </w:pPr>
            <w:r>
              <w:t>52</w:t>
            </w:r>
          </w:p>
        </w:tc>
        <w:tc>
          <w:tcPr>
            <w:tcW w:w="1306" w:type="dxa"/>
            <w:vAlign w:val="center"/>
          </w:tcPr>
          <w:p w14:paraId="607796B2" w14:textId="117C126C" w:rsidR="00F47C56" w:rsidRPr="00DB69D8" w:rsidRDefault="007B729E" w:rsidP="00A570A9">
            <w:pPr>
              <w:ind w:left="-426" w:firstLine="426"/>
              <w:jc w:val="center"/>
            </w:pPr>
            <w:r>
              <w:t>+33</w:t>
            </w:r>
            <w:r w:rsidR="00CB2029">
              <w:t>%</w:t>
            </w:r>
          </w:p>
        </w:tc>
      </w:tr>
    </w:tbl>
    <w:p w14:paraId="4827F8DB" w14:textId="77777777" w:rsidR="007A0944" w:rsidRDefault="007A0944" w:rsidP="007A0944">
      <w:pPr>
        <w:ind w:left="-426" w:firstLine="426"/>
        <w:jc w:val="both"/>
      </w:pPr>
    </w:p>
    <w:p w14:paraId="4082B3BD" w14:textId="77777777" w:rsidR="007A0944" w:rsidRDefault="007A0944" w:rsidP="007A0944">
      <w:pPr>
        <w:jc w:val="both"/>
      </w:pPr>
    </w:p>
    <w:p w14:paraId="71362CC1" w14:textId="77777777" w:rsidR="007A0944" w:rsidRDefault="007A0944" w:rsidP="007A0944">
      <w:pPr>
        <w:jc w:val="both"/>
      </w:pPr>
    </w:p>
    <w:p w14:paraId="465FD2D0" w14:textId="77777777" w:rsidR="007A0944" w:rsidRDefault="007A0944" w:rsidP="007A0944">
      <w:pPr>
        <w:jc w:val="both"/>
      </w:pPr>
    </w:p>
    <w:p w14:paraId="65274236" w14:textId="77777777" w:rsidR="007A0944" w:rsidRDefault="007A0944" w:rsidP="007A0944">
      <w:pPr>
        <w:jc w:val="both"/>
      </w:pPr>
    </w:p>
    <w:p w14:paraId="2E240ADA" w14:textId="77777777" w:rsidR="007A0944" w:rsidRDefault="007A0944" w:rsidP="007A0944">
      <w:pPr>
        <w:jc w:val="both"/>
      </w:pPr>
    </w:p>
    <w:p w14:paraId="37C122FD" w14:textId="77777777" w:rsidR="007A0944" w:rsidRDefault="007A0944" w:rsidP="007A0944">
      <w:pPr>
        <w:jc w:val="both"/>
      </w:pPr>
    </w:p>
    <w:p w14:paraId="07681CEE" w14:textId="77777777" w:rsidR="007A0944" w:rsidRDefault="007A0944" w:rsidP="007A0944">
      <w:pPr>
        <w:jc w:val="both"/>
      </w:pPr>
    </w:p>
    <w:p w14:paraId="402A81D8" w14:textId="77777777" w:rsidR="007A0944" w:rsidRDefault="007A0944" w:rsidP="007A0944">
      <w:pPr>
        <w:jc w:val="both"/>
      </w:pPr>
    </w:p>
    <w:p w14:paraId="39C41BD4" w14:textId="77777777" w:rsidR="007A0944" w:rsidRDefault="007A0944" w:rsidP="007A0944">
      <w:pPr>
        <w:jc w:val="both"/>
      </w:pPr>
    </w:p>
    <w:p w14:paraId="336C5E1F" w14:textId="77777777" w:rsidR="007A0944" w:rsidRDefault="007A0944" w:rsidP="007A0944">
      <w:pPr>
        <w:jc w:val="both"/>
      </w:pPr>
    </w:p>
    <w:p w14:paraId="5F639763" w14:textId="77777777" w:rsidR="007A0944" w:rsidRDefault="007A0944" w:rsidP="007A0944">
      <w:pPr>
        <w:jc w:val="both"/>
      </w:pPr>
    </w:p>
    <w:p w14:paraId="0AB39FCA" w14:textId="77777777" w:rsidR="007A0944" w:rsidRDefault="007A0944" w:rsidP="007A0944">
      <w:pPr>
        <w:jc w:val="both"/>
      </w:pPr>
    </w:p>
    <w:p w14:paraId="2805AE4C" w14:textId="77777777" w:rsidR="007A0944" w:rsidRDefault="007A0944" w:rsidP="007A0944">
      <w:pPr>
        <w:jc w:val="both"/>
      </w:pPr>
    </w:p>
    <w:p w14:paraId="7CFC7000" w14:textId="77777777" w:rsidR="007A0944" w:rsidRDefault="007A0944" w:rsidP="007A0944">
      <w:pPr>
        <w:jc w:val="both"/>
      </w:pPr>
    </w:p>
    <w:p w14:paraId="7B619A65" w14:textId="77777777" w:rsidR="007A0944" w:rsidRDefault="007A0944" w:rsidP="007A0944">
      <w:pPr>
        <w:jc w:val="both"/>
      </w:pPr>
    </w:p>
    <w:p w14:paraId="37B54AC5" w14:textId="410249F3" w:rsidR="00C8699E" w:rsidRDefault="007A0944" w:rsidP="007A0944">
      <w:pPr>
        <w:tabs>
          <w:tab w:val="left" w:pos="1134"/>
        </w:tabs>
        <w:spacing w:line="360" w:lineRule="atLeast"/>
        <w:jc w:val="both"/>
      </w:pPr>
      <w:r w:rsidRPr="00DB69D8">
        <w:lastRenderedPageBreak/>
        <w:t>STAN ZBIORÓW</w:t>
      </w:r>
    </w:p>
    <w:tbl>
      <w:tblPr>
        <w:tblW w:w="510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6"/>
        <w:gridCol w:w="993"/>
        <w:gridCol w:w="850"/>
        <w:gridCol w:w="756"/>
        <w:gridCol w:w="803"/>
        <w:gridCol w:w="993"/>
        <w:gridCol w:w="706"/>
        <w:gridCol w:w="756"/>
        <w:gridCol w:w="884"/>
        <w:gridCol w:w="1055"/>
      </w:tblGrid>
      <w:tr w:rsidR="004D0343" w14:paraId="120DD401" w14:textId="77777777" w:rsidTr="004D0343">
        <w:trPr>
          <w:cantSplit/>
          <w:trHeight w:val="1323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E017A" w14:textId="77777777" w:rsidR="00042FFD" w:rsidRPr="00107743" w:rsidRDefault="00042FFD" w:rsidP="009E11EB">
            <w:pPr>
              <w:tabs>
                <w:tab w:val="left" w:pos="-1204"/>
              </w:tabs>
              <w:ind w:firstLine="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</w:t>
            </w:r>
            <w:r w:rsidRPr="00107743">
              <w:rPr>
                <w:b/>
                <w:bCs/>
              </w:rPr>
              <w:t>dzaj zbiorów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EBAED1" w14:textId="77777777" w:rsidR="00042FFD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</w:p>
          <w:p w14:paraId="029E4765" w14:textId="77777777" w:rsidR="00042FFD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  <w:p w14:paraId="0D259B67" w14:textId="77777777" w:rsidR="00042FFD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2013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C76A40" w14:textId="77777777" w:rsidR="00042FFD" w:rsidRPr="00107743" w:rsidRDefault="00042FFD" w:rsidP="009E11EB">
            <w:pPr>
              <w:tabs>
                <w:tab w:val="left" w:pos="-1204"/>
              </w:tabs>
              <w:ind w:left="113" w:right="113"/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Przy</w:t>
            </w:r>
            <w:r>
              <w:rPr>
                <w:b/>
                <w:bCs/>
              </w:rPr>
              <w:t>rost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140C" w14:textId="77777777" w:rsidR="00042FFD" w:rsidRPr="00107743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Ubyło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0E6381" w14:textId="3B6484BF" w:rsidR="00042FFD" w:rsidRPr="00107743" w:rsidRDefault="00042FFD" w:rsidP="00042FFD">
            <w:pPr>
              <w:tabs>
                <w:tab w:val="left" w:pos="-1204"/>
              </w:tabs>
              <w:ind w:left="113" w:right="113"/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Przy</w:t>
            </w:r>
            <w:r>
              <w:rPr>
                <w:b/>
                <w:bCs/>
              </w:rPr>
              <w:t>rost bez-względny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446C" w14:textId="77777777" w:rsidR="00042FFD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 2014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14:paraId="25A9C71E" w14:textId="77777777" w:rsidR="00042FFD" w:rsidRPr="00107743" w:rsidRDefault="00042FFD" w:rsidP="009E11EB">
            <w:pPr>
              <w:tabs>
                <w:tab w:val="left" w:pos="-1204"/>
              </w:tabs>
              <w:ind w:left="113" w:right="113"/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Przy</w:t>
            </w:r>
            <w:r>
              <w:rPr>
                <w:b/>
                <w:bCs/>
              </w:rPr>
              <w:t>rost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823E" w14:textId="77777777" w:rsidR="00042FFD" w:rsidRPr="00107743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Ubyło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2CFC038" w14:textId="60001394" w:rsidR="00042FFD" w:rsidRPr="00107743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 w:rsidRPr="00107743">
              <w:rPr>
                <w:b/>
                <w:bCs/>
              </w:rPr>
              <w:t>Przy</w:t>
            </w:r>
            <w:r>
              <w:rPr>
                <w:b/>
                <w:bCs/>
              </w:rPr>
              <w:t>rost bez-względny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EB87" w14:textId="77777777" w:rsidR="00042FFD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</w:t>
            </w:r>
          </w:p>
          <w:p w14:paraId="0C1162F4" w14:textId="77777777" w:rsidR="00042FFD" w:rsidRPr="00107743" w:rsidRDefault="00042FFD" w:rsidP="009E11EB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</w:p>
        </w:tc>
      </w:tr>
      <w:tr w:rsidR="004D0343" w14:paraId="311D85BA" w14:textId="77777777" w:rsidTr="004D0343">
        <w:trPr>
          <w:trHeight w:val="615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E808" w14:textId="77777777" w:rsidR="00042FFD" w:rsidRPr="0012219B" w:rsidRDefault="00042FFD" w:rsidP="004D0343">
            <w:pPr>
              <w:tabs>
                <w:tab w:val="left" w:pos="-1204"/>
              </w:tabs>
              <w:ind w:hanging="55"/>
              <w:jc w:val="center"/>
            </w:pPr>
            <w:r w:rsidRPr="0012219B">
              <w:t>Wydawnictwa   zwarte (vol.)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F44130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103 381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B6D0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4 141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461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230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5669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3 911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C454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107 292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773F" w14:textId="77777777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4 864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9695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175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C525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4 689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EF64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111 981</w:t>
            </w:r>
          </w:p>
        </w:tc>
      </w:tr>
      <w:tr w:rsidR="004D0343" w14:paraId="1E444880" w14:textId="77777777" w:rsidTr="004D0343">
        <w:trPr>
          <w:trHeight w:val="630"/>
        </w:trPr>
        <w:tc>
          <w:tcPr>
            <w:tcW w:w="1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00577" w14:textId="77777777" w:rsidR="00042FFD" w:rsidRPr="0012219B" w:rsidRDefault="00042FFD" w:rsidP="004D0343">
            <w:pPr>
              <w:tabs>
                <w:tab w:val="left" w:pos="-1204"/>
              </w:tabs>
              <w:jc w:val="center"/>
            </w:pPr>
            <w:r w:rsidRPr="0012219B">
              <w:t>Czasopisma    (vol)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9FE785B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7 992</w:t>
            </w:r>
          </w:p>
        </w:tc>
        <w:tc>
          <w:tcPr>
            <w:tcW w:w="3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188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311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CA45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260</w:t>
            </w:r>
          </w:p>
        </w:tc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711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4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7463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8 043</w:t>
            </w:r>
          </w:p>
        </w:tc>
        <w:tc>
          <w:tcPr>
            <w:tcW w:w="33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CD24E" w14:textId="77777777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256</w:t>
            </w:r>
          </w:p>
        </w:tc>
        <w:tc>
          <w:tcPr>
            <w:tcW w:w="35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DA18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41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9CE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217</w:t>
            </w:r>
          </w:p>
        </w:tc>
        <w:tc>
          <w:tcPr>
            <w:tcW w:w="49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0A91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8 260</w:t>
            </w:r>
          </w:p>
        </w:tc>
      </w:tr>
      <w:tr w:rsidR="004D0343" w14:paraId="08E2A736" w14:textId="77777777" w:rsidTr="004D0343">
        <w:trPr>
          <w:trHeight w:val="69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E1896" w14:textId="5FDB70AE" w:rsidR="00042FFD" w:rsidRPr="0012219B" w:rsidRDefault="00042FFD" w:rsidP="00CB2029">
            <w:pPr>
              <w:tabs>
                <w:tab w:val="left" w:pos="-1204"/>
              </w:tabs>
              <w:jc w:val="center"/>
            </w:pPr>
            <w:r w:rsidRPr="0012219B">
              <w:t>Zbiory elektroniczne zinwentaryzowane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221447" w14:textId="4DD4A538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9CD7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D505" w14:textId="71D329EF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16D3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2A026" w14:textId="0980DC12" w:rsidR="00042FFD" w:rsidRDefault="004D0343" w:rsidP="004D0343">
            <w:pPr>
              <w:tabs>
                <w:tab w:val="left" w:pos="-1204"/>
              </w:tabs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042FFD">
              <w:rPr>
                <w:bCs/>
              </w:rPr>
              <w:t>78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6C99E" w14:textId="4CFCB8CC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76F5" w14:textId="77777777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7690" w14:textId="164A576F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38D2" w14:textId="77777777" w:rsidR="00042FFD" w:rsidRPr="0012219B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</w:tr>
      <w:tr w:rsidR="004D0343" w14:paraId="4B752060" w14:textId="77777777" w:rsidTr="004D0343">
        <w:trPr>
          <w:trHeight w:val="69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6AB3" w14:textId="77777777" w:rsidR="00042FFD" w:rsidRPr="004E1362" w:rsidRDefault="00042FFD" w:rsidP="004D0343">
            <w:pPr>
              <w:tabs>
                <w:tab w:val="left" w:pos="-1204"/>
              </w:tabs>
              <w:jc w:val="center"/>
            </w:pPr>
            <w:r w:rsidRPr="0012219B">
              <w:t>Zbiory specjalne (</w:t>
            </w:r>
            <w:proofErr w:type="spellStart"/>
            <w:r w:rsidRPr="0012219B">
              <w:t>jed</w:t>
            </w:r>
            <w:proofErr w:type="spellEnd"/>
            <w:r w:rsidRPr="0012219B">
              <w:t>. obliczeniowe)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4B5C0C" w14:textId="3D08F153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7 264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1E7C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139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6B10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472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33DB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- 333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39E5" w14:textId="77777777" w:rsidR="00042FFD" w:rsidRDefault="00042FFD" w:rsidP="004D0343">
            <w:pPr>
              <w:tabs>
                <w:tab w:val="left" w:pos="-1204"/>
              </w:tabs>
              <w:jc w:val="center"/>
              <w:rPr>
                <w:bCs/>
              </w:rPr>
            </w:pPr>
            <w:r>
              <w:rPr>
                <w:bCs/>
              </w:rPr>
              <w:t>6 931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B7CC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CA07" w14:textId="77777777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1 766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63BDF" w14:textId="77777777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-1 710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B5DF" w14:textId="1B1ED93E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5 221</w:t>
            </w:r>
          </w:p>
        </w:tc>
      </w:tr>
      <w:tr w:rsidR="004D0343" w:rsidRPr="00BD0954" w14:paraId="1E6D2C2D" w14:textId="77777777" w:rsidTr="004D0343">
        <w:trPr>
          <w:trHeight w:val="690"/>
        </w:trPr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E015" w14:textId="77777777" w:rsidR="00042FFD" w:rsidRPr="0012219B" w:rsidRDefault="00042FFD" w:rsidP="004D0343">
            <w:pPr>
              <w:jc w:val="center"/>
              <w:rPr>
                <w:bCs/>
              </w:rPr>
            </w:pPr>
            <w:r w:rsidRPr="0012219B">
              <w:rPr>
                <w:bCs/>
              </w:rPr>
              <w:t>Razem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0C8456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118 705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90A3" w14:textId="77777777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4 601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9C4D" w14:textId="77777777" w:rsidR="00042FFD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962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FCB5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3 639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7137" w14:textId="77777777" w:rsidR="00042FFD" w:rsidRPr="00BD0954" w:rsidRDefault="00042FFD" w:rsidP="004D0343">
            <w:pPr>
              <w:tabs>
                <w:tab w:val="left" w:pos="-1204"/>
              </w:tabs>
              <w:jc w:val="center"/>
              <w:rPr>
                <w:b/>
                <w:bCs/>
              </w:rPr>
            </w:pPr>
            <w:r w:rsidRPr="00BD0954">
              <w:rPr>
                <w:b/>
                <w:bCs/>
              </w:rPr>
              <w:t>122 344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50D11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5120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6F5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214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A606B" w14:textId="77777777" w:rsidR="00042FFD" w:rsidRPr="0012219B" w:rsidRDefault="00042FFD" w:rsidP="004D0343">
            <w:pPr>
              <w:jc w:val="center"/>
              <w:rPr>
                <w:bCs/>
              </w:rPr>
            </w:pPr>
            <w:r>
              <w:rPr>
                <w:bCs/>
              </w:rPr>
              <w:t>3 200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B36C" w14:textId="77777777" w:rsidR="00042FFD" w:rsidRPr="00066964" w:rsidRDefault="00042FFD" w:rsidP="004D0343">
            <w:pPr>
              <w:jc w:val="center"/>
              <w:rPr>
                <w:b/>
                <w:bCs/>
              </w:rPr>
            </w:pPr>
            <w:r w:rsidRPr="00066964">
              <w:rPr>
                <w:b/>
                <w:bCs/>
              </w:rPr>
              <w:t>125 544</w:t>
            </w:r>
          </w:p>
        </w:tc>
      </w:tr>
    </w:tbl>
    <w:p w14:paraId="5D446A13" w14:textId="77777777" w:rsidR="00F52E0E" w:rsidRDefault="00F52E0E" w:rsidP="00F52E0E"/>
    <w:p w14:paraId="24A64FCB" w14:textId="77777777" w:rsidR="007A0944" w:rsidRPr="0012219B" w:rsidRDefault="007A0944" w:rsidP="007A0944">
      <w:pPr>
        <w:tabs>
          <w:tab w:val="left" w:pos="1134"/>
        </w:tabs>
        <w:jc w:val="both"/>
      </w:pPr>
    </w:p>
    <w:p w14:paraId="1B4FE003" w14:textId="733325E6" w:rsidR="007A0944" w:rsidRDefault="007A0944" w:rsidP="007C127B">
      <w:pPr>
        <w:tabs>
          <w:tab w:val="left" w:pos="1134"/>
        </w:tabs>
        <w:spacing w:line="360" w:lineRule="auto"/>
        <w:jc w:val="both"/>
      </w:pPr>
      <w:r>
        <w:tab/>
      </w:r>
      <w:r w:rsidRPr="00DB69D8">
        <w:t>Na koniec 20</w:t>
      </w:r>
      <w:r>
        <w:t>1</w:t>
      </w:r>
      <w:r w:rsidR="00CA6BD4">
        <w:t>5</w:t>
      </w:r>
      <w:r w:rsidRPr="00DB69D8">
        <w:t xml:space="preserve"> roku zbiory Biblioteki liczyły ogółem</w:t>
      </w:r>
      <w:r>
        <w:t xml:space="preserve"> </w:t>
      </w:r>
      <w:r w:rsidRPr="00BD0954">
        <w:rPr>
          <w:b/>
          <w:bCs/>
        </w:rPr>
        <w:t>12</w:t>
      </w:r>
      <w:r w:rsidR="00F52E0E">
        <w:rPr>
          <w:b/>
          <w:bCs/>
        </w:rPr>
        <w:t>5</w:t>
      </w:r>
      <w:r>
        <w:rPr>
          <w:b/>
          <w:bCs/>
        </w:rPr>
        <w:t> </w:t>
      </w:r>
      <w:r w:rsidR="00F52E0E">
        <w:rPr>
          <w:b/>
          <w:bCs/>
        </w:rPr>
        <w:t>5</w:t>
      </w:r>
      <w:r w:rsidRPr="00BD0954">
        <w:rPr>
          <w:b/>
          <w:bCs/>
        </w:rPr>
        <w:t>44</w:t>
      </w:r>
      <w:r>
        <w:rPr>
          <w:b/>
          <w:bCs/>
        </w:rPr>
        <w:t xml:space="preserve"> </w:t>
      </w:r>
      <w:r w:rsidRPr="00DB69D8">
        <w:t xml:space="preserve"> jednostek obliczeniowych.</w:t>
      </w:r>
      <w:r>
        <w:t xml:space="preserve"> Przeprowadzono meliorację zbiorów, wycofując </w:t>
      </w:r>
      <w:r w:rsidR="00F52E0E">
        <w:t>175</w:t>
      </w:r>
      <w:r>
        <w:t xml:space="preserve"> </w:t>
      </w:r>
      <w:r w:rsidR="00F52E0E">
        <w:t>w</w:t>
      </w:r>
      <w:r>
        <w:t xml:space="preserve">ol. zniszczonych książek, </w:t>
      </w:r>
      <w:r w:rsidR="00F52E0E">
        <w:t>39</w:t>
      </w:r>
      <w:r>
        <w:t xml:space="preserve"> </w:t>
      </w:r>
      <w:r w:rsidR="00F52E0E">
        <w:t>w</w:t>
      </w:r>
      <w:r>
        <w:t xml:space="preserve">ol. zdezaktualizowanych, nie wykorzystywanych od wielu lat czasopism, oraz </w:t>
      </w:r>
      <w:r w:rsidR="00F52E0E">
        <w:t>1 766 egzemplarzy</w:t>
      </w:r>
      <w:r>
        <w:t xml:space="preserve"> norm wycofan</w:t>
      </w:r>
      <w:r w:rsidR="00CB2029">
        <w:t>ych</w:t>
      </w:r>
      <w:r>
        <w:t xml:space="preserve"> z mocy prawa przez Polski Komitet Normalizacyjny. </w:t>
      </w:r>
    </w:p>
    <w:p w14:paraId="62518E95" w14:textId="0C41EB58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ab/>
        <w:t xml:space="preserve">Pozytywnym zjawiskiem był </w:t>
      </w:r>
      <w:r w:rsidR="004C751B">
        <w:t>57</w:t>
      </w:r>
      <w:r>
        <w:t>% wzrost zakupu książek nowych</w:t>
      </w:r>
      <w:r w:rsidR="00CB2029">
        <w:t>,</w:t>
      </w:r>
      <w:r>
        <w:t xml:space="preserve"> lecz o </w:t>
      </w:r>
      <w:r w:rsidR="004C751B">
        <w:t>29</w:t>
      </w:r>
      <w:r>
        <w:t xml:space="preserve">% zmniejszyła się liczba opracowanych i włączonych do zbiorów książek pochodzące z darów. Wpływy (prenumerata, dary, wymiana) czasopism polskich zmniejszyły się o 3 tytuły, co stanowi 1%,  czasopism zagranicznych o </w:t>
      </w:r>
      <w:r w:rsidR="004C751B">
        <w:t>5 tytułów</w:t>
      </w:r>
      <w:r>
        <w:t xml:space="preserve">, co stanowi </w:t>
      </w:r>
      <w:r w:rsidR="004C751B">
        <w:t>10</w:t>
      </w:r>
      <w:r>
        <w:t xml:space="preserve">% wszystkich tytułów zagranicznych. </w:t>
      </w:r>
    </w:p>
    <w:p w14:paraId="6DD7CC82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ab/>
      </w:r>
      <w:r w:rsidR="004C751B">
        <w:t>Na wzrost zakupu nowych książek wpłynęły zwiększone środki na ten cel oraz możliwość zakupu po przeprowadzeniu rozeznania cenowego przeprowadzonego przez pracowników Biblioteki, które  zastąpiło centralną procedurę zapytania o cenę</w:t>
      </w:r>
      <w:r w:rsidR="00016128">
        <w:t xml:space="preserve"> nie dającą w efekcie korzystnych cenowo zakupów. Bibliotekarze dokładają starań do zakupu w jak najkorzystniejszych cenach, wykorzystują również</w:t>
      </w:r>
      <w:r w:rsidR="004C751B">
        <w:t xml:space="preserve"> </w:t>
      </w:r>
      <w:r w:rsidR="00016128">
        <w:t>wyprzedaże po promocyjnych cenach organizowane przez hurtownie, wydawnictwa i duże księgarnie internetowe.</w:t>
      </w:r>
      <w:r w:rsidR="004C751B">
        <w:t xml:space="preserve"> </w:t>
      </w:r>
    </w:p>
    <w:p w14:paraId="0ACD8407" w14:textId="77777777" w:rsidR="007A0944" w:rsidRDefault="007A0944" w:rsidP="007A0944">
      <w:pPr>
        <w:pStyle w:val="Tytu"/>
        <w:jc w:val="both"/>
        <w:rPr>
          <w:rFonts w:ascii="Verdana" w:hAnsi="Verdana"/>
          <w:b w:val="0"/>
          <w:bCs w:val="0"/>
          <w:sz w:val="24"/>
        </w:rPr>
      </w:pPr>
    </w:p>
    <w:p w14:paraId="094EAA22" w14:textId="77777777" w:rsidR="007A0944" w:rsidRDefault="007A0944" w:rsidP="007A0944">
      <w:pPr>
        <w:pStyle w:val="Tytu"/>
        <w:jc w:val="both"/>
        <w:rPr>
          <w:rFonts w:ascii="Verdana" w:hAnsi="Verdana"/>
          <w:b w:val="0"/>
          <w:bCs w:val="0"/>
          <w:sz w:val="24"/>
        </w:rPr>
      </w:pPr>
    </w:p>
    <w:p w14:paraId="29E18690" w14:textId="77777777" w:rsidR="007A0944" w:rsidRDefault="007A0944" w:rsidP="007A0944">
      <w:pPr>
        <w:pStyle w:val="Tytu"/>
        <w:tabs>
          <w:tab w:val="left" w:pos="5760"/>
        </w:tabs>
        <w:jc w:val="both"/>
        <w:rPr>
          <w:bCs w:val="0"/>
          <w:sz w:val="24"/>
        </w:rPr>
      </w:pPr>
      <w:r w:rsidRPr="00F62E07">
        <w:rPr>
          <w:bCs w:val="0"/>
          <w:sz w:val="24"/>
        </w:rPr>
        <w:t>Działalność biblioteczna 20</w:t>
      </w:r>
      <w:r>
        <w:rPr>
          <w:bCs w:val="0"/>
          <w:sz w:val="24"/>
        </w:rPr>
        <w:t>1</w:t>
      </w:r>
      <w:r w:rsidR="00C45718">
        <w:rPr>
          <w:bCs w:val="0"/>
          <w:sz w:val="24"/>
        </w:rPr>
        <w:t>5</w:t>
      </w:r>
    </w:p>
    <w:p w14:paraId="4BF3FC3B" w14:textId="77777777" w:rsidR="007A0944" w:rsidRDefault="007A0944" w:rsidP="007A0944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6A204CEE" w14:textId="77777777" w:rsidR="007A0944" w:rsidRPr="00F62E07" w:rsidRDefault="007A0944" w:rsidP="007A0944">
      <w:pPr>
        <w:pStyle w:val="Tytu"/>
        <w:tabs>
          <w:tab w:val="left" w:pos="5760"/>
        </w:tabs>
        <w:jc w:val="both"/>
        <w:rPr>
          <w:bCs w:val="0"/>
          <w:sz w:val="24"/>
        </w:rPr>
      </w:pPr>
    </w:p>
    <w:p w14:paraId="74343D12" w14:textId="77777777" w:rsidR="007A0944" w:rsidRPr="00A2241D" w:rsidRDefault="007A0944" w:rsidP="007A0944">
      <w:pPr>
        <w:pStyle w:val="Podtytu"/>
        <w:rPr>
          <w:b w:val="0"/>
        </w:rPr>
      </w:pPr>
      <w:r w:rsidRPr="00A2241D">
        <w:rPr>
          <w:b w:val="0"/>
        </w:rPr>
        <w:t>WPŁYWY BIBLIOTEKI</w:t>
      </w:r>
    </w:p>
    <w:p w14:paraId="1317C9FD" w14:textId="77777777" w:rsidR="007A0944" w:rsidRDefault="007A0944" w:rsidP="007A0944">
      <w:pPr>
        <w:pStyle w:val="Podtytu"/>
      </w:pPr>
    </w:p>
    <w:p w14:paraId="1DF61660" w14:textId="5A712FFA" w:rsidR="0093430E" w:rsidRPr="0093430E" w:rsidRDefault="007A0944" w:rsidP="007A0944">
      <w:pPr>
        <w:spacing w:line="276" w:lineRule="auto"/>
        <w:jc w:val="both"/>
      </w:pPr>
      <w:r>
        <w:tab/>
      </w:r>
      <w:r w:rsidRPr="0093430E">
        <w:t>W 201</w:t>
      </w:r>
      <w:r w:rsidR="0093430E" w:rsidRPr="0093430E">
        <w:t>5</w:t>
      </w:r>
      <w:r w:rsidRPr="0093430E">
        <w:t xml:space="preserve"> roku budżet Biblioteki </w:t>
      </w:r>
      <w:r w:rsidR="0093430E" w:rsidRPr="0093430E">
        <w:t>wynosił</w:t>
      </w:r>
      <w:r w:rsidRPr="0093430E">
        <w:t xml:space="preserve"> </w:t>
      </w:r>
      <w:r w:rsidR="0093430E" w:rsidRPr="00E173E5">
        <w:rPr>
          <w:b/>
          <w:color w:val="000000"/>
        </w:rPr>
        <w:t>1 321 701</w:t>
      </w:r>
      <w:r w:rsidR="0093430E">
        <w:rPr>
          <w:color w:val="000000"/>
        </w:rPr>
        <w:t xml:space="preserve"> złotych.</w:t>
      </w: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2720"/>
      </w:tblGrid>
      <w:tr w:rsidR="0093430E" w:rsidRPr="0093430E" w14:paraId="440FD8DD" w14:textId="77777777" w:rsidTr="009C7726">
        <w:trPr>
          <w:trHeight w:val="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5303A" w14:textId="12716888" w:rsidR="0093430E" w:rsidRPr="0093430E" w:rsidRDefault="0093430E" w:rsidP="0093430E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7E243" w14:textId="66BC5742" w:rsidR="0093430E" w:rsidRPr="0093430E" w:rsidRDefault="0093430E" w:rsidP="0093430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30978CF" w14:textId="77777777" w:rsidR="00E173E5" w:rsidRDefault="007A0944" w:rsidP="007C127B">
      <w:pPr>
        <w:pStyle w:val="Podtytu"/>
        <w:spacing w:line="360" w:lineRule="auto"/>
        <w:ind w:firstLine="708"/>
        <w:rPr>
          <w:b w:val="0"/>
        </w:rPr>
      </w:pPr>
      <w:r w:rsidRPr="0024488C">
        <w:rPr>
          <w:b w:val="0"/>
        </w:rPr>
        <w:t xml:space="preserve">W roku sprawozdawczym Biblioteka wpłaciła do kasy Uczelni </w:t>
      </w:r>
      <w:r>
        <w:rPr>
          <w:b w:val="0"/>
        </w:rPr>
        <w:t>środki finansowe</w:t>
      </w:r>
      <w:r w:rsidRPr="0024488C">
        <w:rPr>
          <w:b w:val="0"/>
        </w:rPr>
        <w:t xml:space="preserve">, powstałe </w:t>
      </w:r>
    </w:p>
    <w:p w14:paraId="2DD18A0A" w14:textId="4D6CA21F" w:rsidR="007A0944" w:rsidRPr="0024488C" w:rsidRDefault="007A0944" w:rsidP="00E173E5">
      <w:pPr>
        <w:pStyle w:val="Podtytu"/>
        <w:spacing w:line="360" w:lineRule="auto"/>
        <w:rPr>
          <w:b w:val="0"/>
        </w:rPr>
      </w:pPr>
      <w:r w:rsidRPr="0024488C">
        <w:rPr>
          <w:b w:val="0"/>
        </w:rPr>
        <w:lastRenderedPageBreak/>
        <w:t xml:space="preserve">w wyniku pobierania </w:t>
      </w:r>
      <w:r w:rsidR="0093430E">
        <w:rPr>
          <w:b w:val="0"/>
        </w:rPr>
        <w:t>opłat</w:t>
      </w:r>
      <w:r w:rsidRPr="0024488C">
        <w:rPr>
          <w:b w:val="0"/>
        </w:rPr>
        <w:t xml:space="preserve"> za prze</w:t>
      </w:r>
      <w:r>
        <w:rPr>
          <w:b w:val="0"/>
        </w:rPr>
        <w:t>trzymanie wypożyczonych książek oraz</w:t>
      </w:r>
      <w:r w:rsidRPr="0024488C">
        <w:rPr>
          <w:b w:val="0"/>
        </w:rPr>
        <w:t xml:space="preserve"> należności za zagubione książki </w:t>
      </w:r>
      <w:r>
        <w:rPr>
          <w:b w:val="0"/>
        </w:rPr>
        <w:t xml:space="preserve">w </w:t>
      </w:r>
      <w:r w:rsidRPr="00C206A6">
        <w:t xml:space="preserve">wysokości </w:t>
      </w:r>
      <w:r w:rsidR="0093430E">
        <w:t xml:space="preserve">12 971,6 </w:t>
      </w:r>
      <w:r>
        <w:rPr>
          <w:b w:val="0"/>
        </w:rPr>
        <w:t>PLN</w:t>
      </w:r>
      <w:r w:rsidR="0093430E">
        <w:rPr>
          <w:b w:val="0"/>
        </w:rPr>
        <w:t xml:space="preserve"> (o 43% więcej niż w 2014 roku)</w:t>
      </w:r>
      <w:r>
        <w:rPr>
          <w:b w:val="0"/>
        </w:rPr>
        <w:t xml:space="preserve">. </w:t>
      </w:r>
      <w:r w:rsidRPr="0024488C">
        <w:rPr>
          <w:b w:val="0"/>
        </w:rPr>
        <w:t xml:space="preserve">Według dyspozycji GUS kwota stanowi środki wypracowane przez Bibliotekę. </w:t>
      </w:r>
    </w:p>
    <w:p w14:paraId="5AA964C5" w14:textId="53F1F6CF" w:rsidR="007A0944" w:rsidRDefault="007A0944" w:rsidP="007C127B">
      <w:pPr>
        <w:pStyle w:val="Podtytu"/>
        <w:spacing w:line="360" w:lineRule="auto"/>
        <w:rPr>
          <w:b w:val="0"/>
        </w:rPr>
      </w:pPr>
      <w:r w:rsidRPr="0024488C">
        <w:rPr>
          <w:b w:val="0"/>
        </w:rPr>
        <w:t xml:space="preserve"> </w:t>
      </w:r>
      <w:r>
        <w:rPr>
          <w:b w:val="0"/>
        </w:rPr>
        <w:tab/>
      </w:r>
      <w:r w:rsidRPr="0024488C">
        <w:rPr>
          <w:b w:val="0"/>
        </w:rPr>
        <w:t xml:space="preserve">Biblioteka pozyskała </w:t>
      </w:r>
      <w:r>
        <w:rPr>
          <w:b w:val="0"/>
        </w:rPr>
        <w:t>1</w:t>
      </w:r>
      <w:r w:rsidR="0093430E">
        <w:rPr>
          <w:b w:val="0"/>
        </w:rPr>
        <w:t>303</w:t>
      </w:r>
      <w:r w:rsidRPr="0024488C">
        <w:rPr>
          <w:b w:val="0"/>
        </w:rPr>
        <w:t xml:space="preserve"> </w:t>
      </w:r>
      <w:r w:rsidR="0093430E">
        <w:rPr>
          <w:b w:val="0"/>
        </w:rPr>
        <w:t>w</w:t>
      </w:r>
      <w:r w:rsidRPr="0024488C">
        <w:rPr>
          <w:b w:val="0"/>
        </w:rPr>
        <w:t xml:space="preserve">ol. książek, pochodzących z darów od pracowników, studentów, bibliotek naukowych i osób prywatnych za kwotę </w:t>
      </w:r>
      <w:r w:rsidR="0093430E">
        <w:rPr>
          <w:b w:val="0"/>
        </w:rPr>
        <w:t>21</w:t>
      </w:r>
      <w:r w:rsidR="002D2D4E">
        <w:rPr>
          <w:b w:val="0"/>
        </w:rPr>
        <w:t xml:space="preserve"> </w:t>
      </w:r>
      <w:r w:rsidR="0093430E">
        <w:rPr>
          <w:b w:val="0"/>
        </w:rPr>
        <w:t>649,71</w:t>
      </w:r>
      <w:r w:rsidRPr="0024488C">
        <w:rPr>
          <w:b w:val="0"/>
        </w:rPr>
        <w:t xml:space="preserve"> PLN oraz </w:t>
      </w:r>
      <w:r w:rsidR="0093430E">
        <w:rPr>
          <w:b w:val="0"/>
        </w:rPr>
        <w:t>60 w</w:t>
      </w:r>
      <w:r w:rsidRPr="0024488C">
        <w:rPr>
          <w:b w:val="0"/>
        </w:rPr>
        <w:t>ol.</w:t>
      </w:r>
      <w:r>
        <w:rPr>
          <w:b w:val="0"/>
        </w:rPr>
        <w:t xml:space="preserve"> otrzymanych </w:t>
      </w:r>
      <w:r w:rsidRPr="0024488C">
        <w:rPr>
          <w:b w:val="0"/>
        </w:rPr>
        <w:t xml:space="preserve">w drodze wymiany za kwotę  </w:t>
      </w:r>
      <w:r w:rsidR="0093430E">
        <w:rPr>
          <w:b w:val="0"/>
        </w:rPr>
        <w:t>2 038,13</w:t>
      </w:r>
      <w:r w:rsidRPr="0024488C">
        <w:rPr>
          <w:b w:val="0"/>
        </w:rPr>
        <w:t xml:space="preserve"> PLN. W sumie pozyskano książki za kwotę </w:t>
      </w:r>
      <w:r w:rsidR="0093430E">
        <w:rPr>
          <w:b w:val="0"/>
        </w:rPr>
        <w:t>23 687,84</w:t>
      </w:r>
      <w:r w:rsidRPr="0024488C">
        <w:rPr>
          <w:b w:val="0"/>
        </w:rPr>
        <w:t xml:space="preserve"> PLN.</w:t>
      </w:r>
      <w:r w:rsidR="00BB07E8">
        <w:rPr>
          <w:b w:val="0"/>
        </w:rPr>
        <w:t xml:space="preserve"> Łącznie wartość pozyskanych zbiorów jest o 5,6% większa niż w 2014 roku.</w:t>
      </w:r>
      <w:r w:rsidRPr="0024488C">
        <w:rPr>
          <w:b w:val="0"/>
        </w:rPr>
        <w:t xml:space="preserve"> Opracowane ksią</w:t>
      </w:r>
      <w:r w:rsidR="00BB07E8">
        <w:rPr>
          <w:b w:val="0"/>
        </w:rPr>
        <w:t xml:space="preserve">żki wpisywane są do inwentarza i wyceniane zgodnie z wartością rynkową, </w:t>
      </w:r>
      <w:r w:rsidRPr="0024488C">
        <w:rPr>
          <w:b w:val="0"/>
        </w:rPr>
        <w:t>tym samym w</w:t>
      </w:r>
      <w:r>
        <w:rPr>
          <w:b w:val="0"/>
        </w:rPr>
        <w:t>pływają na odpisy amortyzacyjne, podobnie jak książki zakupione z projektów i środków jednostek organizacyjnych Uczelni.</w:t>
      </w:r>
    </w:p>
    <w:p w14:paraId="2F8BC0D2" w14:textId="77777777" w:rsidR="007A0944" w:rsidRDefault="007A0944" w:rsidP="007C127B">
      <w:pPr>
        <w:pStyle w:val="Podtytu"/>
        <w:spacing w:line="360" w:lineRule="auto"/>
        <w:rPr>
          <w:b w:val="0"/>
        </w:rPr>
      </w:pPr>
    </w:p>
    <w:p w14:paraId="1F70F74E" w14:textId="39E2E171" w:rsidR="007A0944" w:rsidRDefault="007A0944" w:rsidP="00E173E5">
      <w:pPr>
        <w:spacing w:line="360" w:lineRule="auto"/>
        <w:ind w:firstLine="708"/>
        <w:jc w:val="both"/>
      </w:pPr>
      <w:r w:rsidRPr="003F6330">
        <w:t>Tabela: „Wydatk</w:t>
      </w:r>
      <w:r w:rsidR="00525D93">
        <w:t>i</w:t>
      </w:r>
      <w:r w:rsidRPr="003F6330">
        <w:t xml:space="preserve"> na zbiory i koszty funkcjonowania” została opracowana w oparciu o pełną ewidencję wydatkowanych środków, bez względu na pochodzenie środków finansowych, prowadzoną </w:t>
      </w:r>
      <w:r w:rsidR="00E173E5">
        <w:br/>
      </w:r>
      <w:r w:rsidRPr="003F6330">
        <w:t xml:space="preserve">w Bibliotece. </w:t>
      </w:r>
      <w:r>
        <w:t xml:space="preserve">Wskaźniki procentowe wydatkowanych środków pochodzących z projektów oraz jednostek organizacyjnych Uczelni obliczono w odniesieniu do ogólnej wartości wydanej na zakup zbiorów </w:t>
      </w:r>
      <w:r>
        <w:br/>
        <w:t>z budżetu Biblioteki, a w ostatnim wierszu „Razem” do pełnej wartości wydatkowanych przez Bibliotekę środków.</w:t>
      </w:r>
    </w:p>
    <w:p w14:paraId="752510EC" w14:textId="4C663595" w:rsidR="007A0944" w:rsidRDefault="007A0944" w:rsidP="00E173E5">
      <w:pPr>
        <w:spacing w:line="360" w:lineRule="auto"/>
        <w:ind w:firstLine="708"/>
        <w:jc w:val="both"/>
      </w:pPr>
      <w:r>
        <w:t xml:space="preserve">Wartość wydatkowanych środków </w:t>
      </w:r>
      <w:r w:rsidRPr="007C127B">
        <w:t xml:space="preserve">stanowi </w:t>
      </w:r>
      <w:r w:rsidRPr="007C127B">
        <w:rPr>
          <w:b/>
        </w:rPr>
        <w:t>9</w:t>
      </w:r>
      <w:r w:rsidR="007C127B" w:rsidRPr="007C127B">
        <w:rPr>
          <w:b/>
        </w:rPr>
        <w:t>3,6</w:t>
      </w:r>
      <w:r w:rsidRPr="007C127B">
        <w:rPr>
          <w:b/>
        </w:rPr>
        <w:t>%</w:t>
      </w:r>
      <w:r w:rsidR="00525D93">
        <w:rPr>
          <w:b/>
        </w:rPr>
        <w:t xml:space="preserve"> </w:t>
      </w:r>
      <w:r w:rsidR="00525D93" w:rsidRPr="00525D93">
        <w:t>kwoty</w:t>
      </w:r>
      <w:r w:rsidRPr="00525D93">
        <w:t xml:space="preserve"> </w:t>
      </w:r>
      <w:r w:rsidRPr="007C127B">
        <w:t xml:space="preserve">wskazanej </w:t>
      </w:r>
      <w:r w:rsidR="007C127B">
        <w:t>w planie rzeczowo-finansowym bez uwzględnienia środków wpłaconych do kasy Uczelni. Niewykorzystanie środków budżetowych wynika głównie z ruchów kadrowych i deficytów kadrowych.</w:t>
      </w:r>
    </w:p>
    <w:p w14:paraId="2A0735A8" w14:textId="77777777" w:rsidR="007A0944" w:rsidRDefault="007A0944" w:rsidP="007C127B">
      <w:pPr>
        <w:spacing w:line="360" w:lineRule="auto"/>
        <w:ind w:firstLine="708"/>
      </w:pPr>
    </w:p>
    <w:p w14:paraId="38B83DFB" w14:textId="765C917C" w:rsidR="00B131D0" w:rsidRDefault="00A51281" w:rsidP="00E173E5">
      <w:pPr>
        <w:spacing w:line="360" w:lineRule="auto"/>
        <w:ind w:firstLine="708"/>
        <w:jc w:val="both"/>
        <w:rPr>
          <w:color w:val="000000"/>
        </w:rPr>
      </w:pPr>
      <w:r w:rsidRPr="00B131D0">
        <w:t>Na zakup zbi</w:t>
      </w:r>
      <w:r w:rsidR="00B131D0">
        <w:t>o</w:t>
      </w:r>
      <w:r w:rsidRPr="00B131D0">
        <w:t>rów  z budżetu Biblioteki wydano 42,1% więcej niż w 2014 roku</w:t>
      </w:r>
      <w:r w:rsidR="00974904" w:rsidRPr="00B131D0">
        <w:t xml:space="preserve">,  Wydziały i Jednostki Centralne </w:t>
      </w:r>
      <w:r w:rsidR="008662B0">
        <w:t xml:space="preserve"> wydały </w:t>
      </w:r>
      <w:r w:rsidR="00974904" w:rsidRPr="00B131D0">
        <w:t>8,1 % więcej niż  rok wcześniej, a   z budżetu projektu  „ATH Łączy”</w:t>
      </w:r>
      <w:r w:rsidR="008662B0">
        <w:t xml:space="preserve"> na zakup zbiorów wydano</w:t>
      </w:r>
      <w:r w:rsidR="00974904" w:rsidRPr="00B131D0">
        <w:t xml:space="preserve"> aż o 52,3 % więcej. Niestety  2015 rok był ostatnim rokiem realizacji  tego projektu.</w:t>
      </w:r>
      <w:r w:rsidR="00B131D0" w:rsidRPr="00B131D0">
        <w:t xml:space="preserve"> W latach 2011 – 2015 z budżet</w:t>
      </w:r>
      <w:r w:rsidR="008662B0">
        <w:t>ów</w:t>
      </w:r>
      <w:r w:rsidR="00B131D0" w:rsidRPr="00B131D0">
        <w:t xml:space="preserve"> projektów: Inżynier na zamówienie, Budownictwo i ATH Łączy zakupiono książki za kwotę </w:t>
      </w:r>
      <w:r w:rsidR="00B131D0" w:rsidRPr="00B131D0">
        <w:rPr>
          <w:b/>
          <w:color w:val="000000"/>
        </w:rPr>
        <w:t>367</w:t>
      </w:r>
      <w:r w:rsidR="00B131D0">
        <w:rPr>
          <w:b/>
          <w:color w:val="000000"/>
        </w:rPr>
        <w:t xml:space="preserve"> </w:t>
      </w:r>
      <w:r w:rsidR="00B131D0" w:rsidRPr="00B131D0">
        <w:rPr>
          <w:b/>
          <w:color w:val="000000"/>
        </w:rPr>
        <w:t>217,79</w:t>
      </w:r>
      <w:r w:rsidR="00B131D0">
        <w:rPr>
          <w:b/>
          <w:color w:val="000000"/>
        </w:rPr>
        <w:t xml:space="preserve"> </w:t>
      </w:r>
      <w:r w:rsidR="00B131D0" w:rsidRPr="00B131D0">
        <w:rPr>
          <w:color w:val="000000"/>
        </w:rPr>
        <w:t>złotych</w:t>
      </w:r>
      <w:r w:rsidR="00B131D0">
        <w:rPr>
          <w:color w:val="000000"/>
        </w:rPr>
        <w:t xml:space="preserve">. </w:t>
      </w:r>
      <w:r w:rsidR="002B4DC2">
        <w:rPr>
          <w:color w:val="000000"/>
        </w:rPr>
        <w:t>Zakupy z projektów znacząco wzbogaciły zbiory</w:t>
      </w:r>
      <w:r w:rsidR="007E582F">
        <w:rPr>
          <w:color w:val="000000"/>
        </w:rPr>
        <w:t xml:space="preserve">. Pozwoliły zbudować archiwalny i bieżący </w:t>
      </w:r>
      <w:r w:rsidR="00CB2029">
        <w:rPr>
          <w:color w:val="000000"/>
        </w:rPr>
        <w:t>księgozbiór z dziedziny</w:t>
      </w:r>
      <w:r w:rsidR="007E582F">
        <w:rPr>
          <w:color w:val="000000"/>
        </w:rPr>
        <w:t xml:space="preserve"> transportu, inżynierii produkcji, socjologii, budownictwa, zarządzania projektami.</w:t>
      </w:r>
    </w:p>
    <w:p w14:paraId="1B69478A" w14:textId="30BCE6D9" w:rsidR="00A51281" w:rsidRPr="00B131D0" w:rsidRDefault="00974904" w:rsidP="00E173E5">
      <w:pPr>
        <w:spacing w:line="360" w:lineRule="auto"/>
        <w:ind w:firstLine="708"/>
        <w:sectPr w:rsidR="00A51281" w:rsidRPr="00B131D0" w:rsidSect="002E23FC">
          <w:footerReference w:type="even" r:id="rId9"/>
          <w:footerReference w:type="default" r:id="rId10"/>
          <w:pgSz w:w="11906" w:h="16838"/>
          <w:pgMar w:top="1418" w:right="567" w:bottom="1418" w:left="993" w:header="709" w:footer="709" w:gutter="0"/>
          <w:cols w:space="708"/>
          <w:docGrid w:linePitch="360"/>
        </w:sectPr>
      </w:pPr>
      <w:r>
        <w:rPr>
          <w:b/>
        </w:rPr>
        <w:t xml:space="preserve"> </w:t>
      </w:r>
      <w:r w:rsidRPr="00B131D0">
        <w:t>Prenumerata najbardziej poczytnych czasopism z zakresu transportu</w:t>
      </w:r>
      <w:r w:rsidR="007E582F">
        <w:t xml:space="preserve"> w 2016 roku</w:t>
      </w:r>
      <w:r w:rsidRPr="00B131D0">
        <w:t xml:space="preserve"> jest realizowana z budżetu Biblioteki</w:t>
      </w:r>
      <w:r w:rsidR="002B4DC2">
        <w:t xml:space="preserve">.  Również  zakup nowości  z zakresu  transportu Biblioteka  musi uwzględnić </w:t>
      </w:r>
      <w:r w:rsidR="00E173E5">
        <w:br/>
      </w:r>
      <w:r w:rsidR="002B4DC2">
        <w:t>w polityce gromadzenia zb</w:t>
      </w:r>
      <w:r w:rsidR="0082122C">
        <w:t>iorów.</w:t>
      </w:r>
    </w:p>
    <w:tbl>
      <w:tblPr>
        <w:tblW w:w="38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3"/>
        <w:gridCol w:w="1089"/>
        <w:gridCol w:w="819"/>
      </w:tblGrid>
      <w:tr w:rsidR="0082122C" w:rsidRPr="004A04C0" w14:paraId="632D11D2" w14:textId="77777777" w:rsidTr="0082122C">
        <w:trPr>
          <w:trHeight w:val="288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1DCEE" w14:textId="77777777" w:rsidR="0082122C" w:rsidRPr="004A04C0" w:rsidRDefault="0082122C" w:rsidP="002E2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6343" w14:textId="77777777" w:rsidR="0082122C" w:rsidRPr="004A04C0" w:rsidRDefault="0082122C" w:rsidP="002E2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E225" w14:textId="77777777" w:rsidR="0082122C" w:rsidRPr="004A04C0" w:rsidRDefault="0082122C" w:rsidP="002E2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95A" w14:textId="77777777" w:rsidR="0082122C" w:rsidRPr="004A04C0" w:rsidRDefault="0082122C" w:rsidP="002E23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B66D2F" w14:textId="101E4F28" w:rsidR="007A0944" w:rsidRDefault="0082122C" w:rsidP="007A0944">
      <w:pPr>
        <w:pStyle w:val="Podtytu"/>
        <w:sectPr w:rsidR="007A0944" w:rsidSect="0082122C">
          <w:pgSz w:w="11906" w:h="16838"/>
          <w:pgMar w:top="820" w:right="284" w:bottom="851" w:left="1134" w:header="709" w:footer="709" w:gutter="0"/>
          <w:cols w:space="708"/>
          <w:docGrid w:linePitch="360"/>
        </w:sectPr>
      </w:pPr>
      <w:r w:rsidRPr="0032036F">
        <w:rPr>
          <w:noProof/>
        </w:rPr>
        <w:drawing>
          <wp:inline distT="0" distB="0" distL="0" distR="0" wp14:anchorId="75CF68D3" wp14:editId="30F568CE">
            <wp:extent cx="6301105" cy="7294095"/>
            <wp:effectExtent l="0" t="0" r="4445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29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7BE4F" w14:textId="2DEBC494" w:rsidR="007A0944" w:rsidRPr="00FF1AE1" w:rsidRDefault="007A0944" w:rsidP="007A0944">
      <w:pPr>
        <w:rPr>
          <w:position w:val="6"/>
        </w:rPr>
      </w:pPr>
      <w:r>
        <w:rPr>
          <w:position w:val="6"/>
        </w:rPr>
        <w:lastRenderedPageBreak/>
        <w:t>Poniższą</w:t>
      </w:r>
      <w:r w:rsidRPr="00FF1AE1">
        <w:rPr>
          <w:position w:val="6"/>
        </w:rPr>
        <w:t xml:space="preserve"> tabelę wykonano na podstawie danych pochodzących z</w:t>
      </w:r>
      <w:r w:rsidR="002C3AEB">
        <w:rPr>
          <w:position w:val="6"/>
        </w:rPr>
        <w:t xml:space="preserve"> zestawienia nr 3 z</w:t>
      </w:r>
      <w:r w:rsidRPr="00FF1AE1">
        <w:rPr>
          <w:position w:val="6"/>
        </w:rPr>
        <w:t xml:space="preserve"> programu Controlling. </w:t>
      </w:r>
    </w:p>
    <w:p w14:paraId="5DDCC8AB" w14:textId="77777777" w:rsidR="007A0944" w:rsidRDefault="007A0944" w:rsidP="007A0944">
      <w:pPr>
        <w:pStyle w:val="Tekstpodstawowy"/>
      </w:pPr>
    </w:p>
    <w:tbl>
      <w:tblPr>
        <w:tblStyle w:val="Tabela-Siatka"/>
        <w:tblW w:w="0" w:type="auto"/>
        <w:tblInd w:w="2093" w:type="dxa"/>
        <w:tblLook w:val="04A0" w:firstRow="1" w:lastRow="0" w:firstColumn="1" w:lastColumn="0" w:noHBand="0" w:noVBand="1"/>
      </w:tblPr>
      <w:tblGrid>
        <w:gridCol w:w="1736"/>
        <w:gridCol w:w="2182"/>
      </w:tblGrid>
      <w:tr w:rsidR="007C127B" w14:paraId="59455287" w14:textId="77777777" w:rsidTr="002E23FC">
        <w:tc>
          <w:tcPr>
            <w:tcW w:w="1736" w:type="dxa"/>
          </w:tcPr>
          <w:p w14:paraId="7A0B3E81" w14:textId="77777777" w:rsidR="007C127B" w:rsidRDefault="007C127B" w:rsidP="002E23FC">
            <w:pPr>
              <w:pStyle w:val="Tekstpodstawowy"/>
              <w:jc w:val="left"/>
            </w:pPr>
            <w:r>
              <w:t>Rodzaj kosztów</w:t>
            </w:r>
          </w:p>
        </w:tc>
        <w:tc>
          <w:tcPr>
            <w:tcW w:w="2182" w:type="dxa"/>
            <w:vAlign w:val="center"/>
          </w:tcPr>
          <w:p w14:paraId="23FA6D71" w14:textId="77777777" w:rsidR="007C127B" w:rsidRDefault="007C127B" w:rsidP="002E23FC">
            <w:pPr>
              <w:pStyle w:val="Tekstpodstawowy"/>
              <w:jc w:val="center"/>
            </w:pPr>
            <w:r>
              <w:t>Wykonanie</w:t>
            </w:r>
          </w:p>
        </w:tc>
      </w:tr>
      <w:tr w:rsidR="007C127B" w14:paraId="2C0F7F32" w14:textId="77777777" w:rsidTr="002E23FC">
        <w:tc>
          <w:tcPr>
            <w:tcW w:w="1736" w:type="dxa"/>
          </w:tcPr>
          <w:p w14:paraId="537BF403" w14:textId="77777777" w:rsidR="007C127B" w:rsidRDefault="007C127B" w:rsidP="002E23FC">
            <w:pPr>
              <w:pStyle w:val="Tekstpodstawowy"/>
              <w:jc w:val="left"/>
            </w:pPr>
            <w:r>
              <w:t>Amortyzacja</w:t>
            </w:r>
          </w:p>
        </w:tc>
        <w:tc>
          <w:tcPr>
            <w:tcW w:w="2182" w:type="dxa"/>
            <w:vAlign w:val="center"/>
          </w:tcPr>
          <w:p w14:paraId="03D20B7D" w14:textId="7C810783" w:rsidR="007C127B" w:rsidRDefault="007C127B" w:rsidP="002E23FC">
            <w:pPr>
              <w:pStyle w:val="Tekstpodstawowy"/>
              <w:jc w:val="center"/>
            </w:pPr>
            <w:r>
              <w:t>198 309,68</w:t>
            </w:r>
          </w:p>
        </w:tc>
      </w:tr>
      <w:tr w:rsidR="007C127B" w14:paraId="3F25B043" w14:textId="77777777" w:rsidTr="002E23FC">
        <w:tc>
          <w:tcPr>
            <w:tcW w:w="1736" w:type="dxa"/>
          </w:tcPr>
          <w:p w14:paraId="698F7143" w14:textId="77777777" w:rsidR="007C127B" w:rsidRDefault="007C127B" w:rsidP="002E23FC">
            <w:pPr>
              <w:pStyle w:val="Tekstpodstawowy"/>
              <w:jc w:val="left"/>
            </w:pPr>
            <w:r>
              <w:t>Materiały</w:t>
            </w:r>
          </w:p>
        </w:tc>
        <w:tc>
          <w:tcPr>
            <w:tcW w:w="2182" w:type="dxa"/>
            <w:vAlign w:val="center"/>
          </w:tcPr>
          <w:p w14:paraId="704917DF" w14:textId="143CE7C2" w:rsidR="007C127B" w:rsidRDefault="007C127B" w:rsidP="002E23FC">
            <w:pPr>
              <w:pStyle w:val="Tekstpodstawowy"/>
              <w:jc w:val="center"/>
            </w:pPr>
            <w:r>
              <w:t>50 932,26</w:t>
            </w:r>
          </w:p>
        </w:tc>
      </w:tr>
      <w:tr w:rsidR="007C127B" w14:paraId="5BCD63E3" w14:textId="77777777" w:rsidTr="002E23FC">
        <w:tc>
          <w:tcPr>
            <w:tcW w:w="1736" w:type="dxa"/>
          </w:tcPr>
          <w:p w14:paraId="23E7C3B2" w14:textId="77777777" w:rsidR="007C127B" w:rsidRDefault="007C127B" w:rsidP="002E23FC">
            <w:pPr>
              <w:pStyle w:val="Tekstpodstawowy"/>
              <w:jc w:val="left"/>
            </w:pPr>
            <w:r>
              <w:t>Remonty</w:t>
            </w:r>
          </w:p>
        </w:tc>
        <w:tc>
          <w:tcPr>
            <w:tcW w:w="2182" w:type="dxa"/>
            <w:vAlign w:val="center"/>
          </w:tcPr>
          <w:p w14:paraId="1E4F1B0C" w14:textId="19E5D8FB" w:rsidR="007C127B" w:rsidRDefault="007C127B" w:rsidP="009E7366">
            <w:pPr>
              <w:pStyle w:val="Tekstpodstawowy"/>
              <w:jc w:val="center"/>
            </w:pPr>
            <w:r>
              <w:t xml:space="preserve">   1 744,12 </w:t>
            </w:r>
          </w:p>
        </w:tc>
      </w:tr>
      <w:tr w:rsidR="007C127B" w14:paraId="49FBEBD6" w14:textId="77777777" w:rsidTr="002E23FC">
        <w:tc>
          <w:tcPr>
            <w:tcW w:w="1736" w:type="dxa"/>
          </w:tcPr>
          <w:p w14:paraId="717DF512" w14:textId="77777777" w:rsidR="007C127B" w:rsidRDefault="007C127B" w:rsidP="002E23FC">
            <w:pPr>
              <w:pStyle w:val="Tekstpodstawowy"/>
              <w:jc w:val="left"/>
            </w:pPr>
            <w:r>
              <w:t>Usługi</w:t>
            </w:r>
          </w:p>
        </w:tc>
        <w:tc>
          <w:tcPr>
            <w:tcW w:w="2182" w:type="dxa"/>
            <w:vAlign w:val="center"/>
          </w:tcPr>
          <w:p w14:paraId="27ECFEE9" w14:textId="3C635FF0" w:rsidR="007C127B" w:rsidRDefault="007C127B" w:rsidP="009E7366">
            <w:pPr>
              <w:pStyle w:val="Tekstpodstawowy"/>
              <w:jc w:val="center"/>
            </w:pPr>
            <w:r>
              <w:t>53 584,21</w:t>
            </w:r>
          </w:p>
        </w:tc>
      </w:tr>
      <w:tr w:rsidR="007C127B" w14:paraId="05D8AC04" w14:textId="77777777" w:rsidTr="002E23FC">
        <w:tc>
          <w:tcPr>
            <w:tcW w:w="1736" w:type="dxa"/>
          </w:tcPr>
          <w:p w14:paraId="60935D9D" w14:textId="77777777" w:rsidR="007C127B" w:rsidRDefault="007C127B" w:rsidP="002E23FC">
            <w:pPr>
              <w:pStyle w:val="Tekstpodstawowy"/>
              <w:jc w:val="left"/>
            </w:pPr>
            <w:r>
              <w:t>Wynagrodzenia</w:t>
            </w:r>
          </w:p>
        </w:tc>
        <w:tc>
          <w:tcPr>
            <w:tcW w:w="2182" w:type="dxa"/>
            <w:vAlign w:val="center"/>
          </w:tcPr>
          <w:p w14:paraId="5F922D17" w14:textId="260A02B3" w:rsidR="007C127B" w:rsidRDefault="007C127B" w:rsidP="002E23FC">
            <w:pPr>
              <w:pStyle w:val="Tekstpodstawowy"/>
              <w:jc w:val="center"/>
            </w:pPr>
            <w:r>
              <w:t>973 102,62</w:t>
            </w:r>
          </w:p>
        </w:tc>
      </w:tr>
      <w:tr w:rsidR="007C127B" w14:paraId="5B16D918" w14:textId="77777777" w:rsidTr="002E23FC">
        <w:tc>
          <w:tcPr>
            <w:tcW w:w="1736" w:type="dxa"/>
          </w:tcPr>
          <w:p w14:paraId="644BD511" w14:textId="77777777" w:rsidR="007C127B" w:rsidRDefault="007C127B" w:rsidP="002E23FC">
            <w:pPr>
              <w:pStyle w:val="Tekstpodstawowy"/>
              <w:jc w:val="left"/>
            </w:pPr>
            <w:r>
              <w:t>Pozostałe</w:t>
            </w:r>
          </w:p>
        </w:tc>
        <w:tc>
          <w:tcPr>
            <w:tcW w:w="2182" w:type="dxa"/>
            <w:vAlign w:val="center"/>
          </w:tcPr>
          <w:p w14:paraId="60CE0807" w14:textId="5846386F" w:rsidR="007C127B" w:rsidRDefault="007C127B" w:rsidP="002E23FC">
            <w:pPr>
              <w:pStyle w:val="Tekstpodstawowy"/>
              <w:jc w:val="center"/>
            </w:pPr>
            <w:r>
              <w:t>42</w:t>
            </w:r>
            <w:r w:rsidR="00CB2029">
              <w:t xml:space="preserve"> </w:t>
            </w:r>
            <w:r>
              <w:t>840,35</w:t>
            </w:r>
          </w:p>
        </w:tc>
      </w:tr>
      <w:tr w:rsidR="007C127B" w14:paraId="0C14887A" w14:textId="77777777" w:rsidTr="002E23FC">
        <w:tc>
          <w:tcPr>
            <w:tcW w:w="1736" w:type="dxa"/>
          </w:tcPr>
          <w:p w14:paraId="169364C8" w14:textId="77777777" w:rsidR="007C127B" w:rsidRDefault="007C127B" w:rsidP="002E23FC">
            <w:pPr>
              <w:pStyle w:val="Tekstpodstawowy"/>
              <w:jc w:val="left"/>
            </w:pPr>
            <w:r>
              <w:t>Razem</w:t>
            </w:r>
          </w:p>
        </w:tc>
        <w:tc>
          <w:tcPr>
            <w:tcW w:w="2182" w:type="dxa"/>
            <w:vAlign w:val="center"/>
          </w:tcPr>
          <w:p w14:paraId="7942A082" w14:textId="6D123CEA" w:rsidR="007C127B" w:rsidRDefault="007C127B" w:rsidP="009E7366">
            <w:pPr>
              <w:pStyle w:val="Tekstpodstawowy"/>
            </w:pPr>
            <w:r>
              <w:t xml:space="preserve">    1 320 513,24</w:t>
            </w:r>
          </w:p>
        </w:tc>
      </w:tr>
    </w:tbl>
    <w:p w14:paraId="0AC45D81" w14:textId="77777777" w:rsidR="007A0944" w:rsidRDefault="007A0944" w:rsidP="007A0944">
      <w:pPr>
        <w:pStyle w:val="Tekstpodstawowy"/>
        <w:jc w:val="left"/>
      </w:pPr>
    </w:p>
    <w:p w14:paraId="71F34E6F" w14:textId="77777777" w:rsidR="007C127B" w:rsidRDefault="007C127B" w:rsidP="007A0944">
      <w:pPr>
        <w:pStyle w:val="Tekstpodstawowy"/>
        <w:jc w:val="left"/>
      </w:pPr>
    </w:p>
    <w:p w14:paraId="2A43E5A5" w14:textId="5E07F9DD" w:rsidR="007A0944" w:rsidRPr="0066751B" w:rsidRDefault="007C127B" w:rsidP="00E173E5">
      <w:pPr>
        <w:pStyle w:val="Tekstpodstawowy"/>
      </w:pPr>
      <w:r>
        <w:t xml:space="preserve">Różnice pomiędzy wartością wyszczególnioną w tabeli sumującej wydatki Biblioteki i zapisaną </w:t>
      </w:r>
      <w:r w:rsidR="00E173E5">
        <w:br/>
      </w:r>
      <w:r>
        <w:t>w programie |Controlling wynikają ze znacznych różnic amortyzacji zbiorów. Zaliczane są koszty amortyzacji zbiorów zakupionych z budżetu Projektu ATH łączy, budżetu Wydziałów i Jednostek administracyjnych oraz darów i wymiany.</w:t>
      </w:r>
    </w:p>
    <w:p w14:paraId="09CDC53C" w14:textId="77777777" w:rsidR="007A0944" w:rsidRDefault="007A0944" w:rsidP="007A0944">
      <w:pPr>
        <w:pStyle w:val="Nagwek"/>
        <w:tabs>
          <w:tab w:val="clear" w:pos="4819"/>
          <w:tab w:val="clear" w:pos="9071"/>
        </w:tabs>
        <w:rPr>
          <w:szCs w:val="24"/>
        </w:rPr>
      </w:pPr>
    </w:p>
    <w:p w14:paraId="36143D8E" w14:textId="77777777" w:rsidR="007A0944" w:rsidRDefault="007A0944" w:rsidP="007A0944">
      <w:pPr>
        <w:pStyle w:val="Nagwek"/>
        <w:tabs>
          <w:tab w:val="clear" w:pos="4819"/>
          <w:tab w:val="clear" w:pos="9071"/>
        </w:tabs>
        <w:rPr>
          <w:szCs w:val="24"/>
        </w:rPr>
      </w:pPr>
    </w:p>
    <w:p w14:paraId="418A3140" w14:textId="77777777" w:rsidR="007A0944" w:rsidRDefault="007A0944" w:rsidP="007A0944">
      <w:pPr>
        <w:tabs>
          <w:tab w:val="left" w:pos="1134"/>
        </w:tabs>
        <w:spacing w:line="360" w:lineRule="atLeast"/>
      </w:pPr>
      <w:r w:rsidRPr="00DB69D8">
        <w:t>UDOSTĘPNIANIE</w:t>
      </w:r>
    </w:p>
    <w:p w14:paraId="6D9034B8" w14:textId="77777777" w:rsidR="007A0944" w:rsidRDefault="007A0944" w:rsidP="007A0944">
      <w:pPr>
        <w:tabs>
          <w:tab w:val="left" w:pos="1134"/>
        </w:tabs>
        <w:spacing w:line="360" w:lineRule="atLeast"/>
      </w:pPr>
    </w:p>
    <w:p w14:paraId="50437A31" w14:textId="77777777" w:rsidR="007A0944" w:rsidRDefault="007A0944" w:rsidP="007A0944">
      <w:pPr>
        <w:tabs>
          <w:tab w:val="left" w:pos="1134"/>
          <w:tab w:val="left" w:pos="3600"/>
        </w:tabs>
        <w:spacing w:line="360" w:lineRule="atLeast"/>
        <w:rPr>
          <w:b/>
        </w:rPr>
      </w:pPr>
      <w:r w:rsidRPr="009C6745">
        <w:rPr>
          <w:b/>
        </w:rPr>
        <w:t>Odwiedziny w Czytelniach</w:t>
      </w:r>
    </w:p>
    <w:tbl>
      <w:tblPr>
        <w:tblStyle w:val="Tabela-Siatka1"/>
        <w:tblW w:w="5235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950"/>
        <w:gridCol w:w="688"/>
        <w:gridCol w:w="630"/>
        <w:gridCol w:w="566"/>
        <w:gridCol w:w="708"/>
        <w:gridCol w:w="710"/>
        <w:gridCol w:w="710"/>
        <w:gridCol w:w="710"/>
        <w:gridCol w:w="566"/>
        <w:gridCol w:w="708"/>
        <w:gridCol w:w="710"/>
        <w:gridCol w:w="708"/>
        <w:gridCol w:w="710"/>
        <w:gridCol w:w="566"/>
        <w:gridCol w:w="712"/>
        <w:gridCol w:w="706"/>
      </w:tblGrid>
      <w:tr w:rsidR="00D20F0C" w:rsidRPr="008F3687" w14:paraId="43DE0710" w14:textId="77777777" w:rsidTr="00D20F0C">
        <w:trPr>
          <w:trHeight w:val="1600"/>
        </w:trPr>
        <w:tc>
          <w:tcPr>
            <w:tcW w:w="430" w:type="pct"/>
          </w:tcPr>
          <w:p w14:paraId="47B393AD" w14:textId="77777777" w:rsidR="00671FBA" w:rsidRPr="001F702D" w:rsidRDefault="00671FBA" w:rsidP="00671FBA">
            <w:pPr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bCs/>
                <w:sz w:val="18"/>
                <w:szCs w:val="18"/>
              </w:rPr>
              <w:t>Agendy</w:t>
            </w:r>
          </w:p>
        </w:tc>
        <w:tc>
          <w:tcPr>
            <w:tcW w:w="311" w:type="pct"/>
            <w:textDirection w:val="btLr"/>
          </w:tcPr>
          <w:p w14:paraId="4F352093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Studenci</w:t>
            </w:r>
          </w:p>
          <w:p w14:paraId="442F813E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85" w:type="pct"/>
            <w:textDirection w:val="btLr"/>
          </w:tcPr>
          <w:p w14:paraId="6D7DF931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Pracownicy</w:t>
            </w:r>
          </w:p>
          <w:p w14:paraId="14CDCC8E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256" w:type="pct"/>
            <w:textDirection w:val="btLr"/>
          </w:tcPr>
          <w:p w14:paraId="362D31E3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Inni</w:t>
            </w:r>
          </w:p>
          <w:p w14:paraId="7EDFA42F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20" w:type="pct"/>
            <w:textDirection w:val="btLr"/>
          </w:tcPr>
          <w:p w14:paraId="64AA8D4B" w14:textId="77777777" w:rsidR="00671FBA" w:rsidRPr="00D20F0C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0F0C">
              <w:rPr>
                <w:b/>
                <w:color w:val="000000"/>
                <w:sz w:val="18"/>
                <w:szCs w:val="18"/>
              </w:rPr>
              <w:t>Ogółem</w:t>
            </w:r>
          </w:p>
          <w:p w14:paraId="7DFB5793" w14:textId="77777777" w:rsidR="00671FBA" w:rsidRPr="00D20F0C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0F0C">
              <w:rPr>
                <w:b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321" w:type="pct"/>
            <w:textDirection w:val="btLr"/>
          </w:tcPr>
          <w:p w14:paraId="2E5BA0BC" w14:textId="77777777" w:rsidR="00671FBA" w:rsidRPr="00D20F0C" w:rsidRDefault="00671FBA" w:rsidP="00671FBA">
            <w:pPr>
              <w:ind w:right="113" w:hanging="300"/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 xml:space="preserve">      2012 → 2013</w:t>
            </w:r>
          </w:p>
          <w:p w14:paraId="0C32095E" w14:textId="77777777" w:rsidR="00671FBA" w:rsidRPr="00D20F0C" w:rsidRDefault="00671FBA" w:rsidP="00671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wzrost/spadek</w:t>
            </w:r>
          </w:p>
          <w:p w14:paraId="769E100B" w14:textId="77777777" w:rsidR="00671FBA" w:rsidRPr="00D20F0C" w:rsidRDefault="00671FBA" w:rsidP="00671FB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w %</w:t>
            </w:r>
          </w:p>
        </w:tc>
        <w:tc>
          <w:tcPr>
            <w:tcW w:w="321" w:type="pct"/>
            <w:textDirection w:val="btLr"/>
          </w:tcPr>
          <w:p w14:paraId="28DA7F57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Studenci</w:t>
            </w:r>
          </w:p>
          <w:p w14:paraId="6154047F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1" w:type="pct"/>
            <w:textDirection w:val="btLr"/>
          </w:tcPr>
          <w:p w14:paraId="6F3D5872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Pracownicy</w:t>
            </w:r>
          </w:p>
          <w:p w14:paraId="1F77053A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256" w:type="pct"/>
            <w:textDirection w:val="btLr"/>
          </w:tcPr>
          <w:p w14:paraId="341046A1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Inni</w:t>
            </w:r>
          </w:p>
          <w:p w14:paraId="6F72700B" w14:textId="77777777" w:rsidR="00671FBA" w:rsidRPr="00D20F0C" w:rsidRDefault="00671FBA" w:rsidP="00671FBA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0" w:type="pct"/>
            <w:textDirection w:val="btLr"/>
          </w:tcPr>
          <w:p w14:paraId="144142DF" w14:textId="77777777" w:rsidR="00671FBA" w:rsidRPr="00D20F0C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0F0C">
              <w:rPr>
                <w:b/>
                <w:color w:val="000000"/>
                <w:sz w:val="18"/>
                <w:szCs w:val="18"/>
              </w:rPr>
              <w:t>Ogółem</w:t>
            </w:r>
          </w:p>
          <w:p w14:paraId="26AF15A4" w14:textId="77777777" w:rsidR="00671FBA" w:rsidRPr="00D20F0C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D20F0C">
              <w:rPr>
                <w:b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321" w:type="pct"/>
            <w:textDirection w:val="btLr"/>
          </w:tcPr>
          <w:p w14:paraId="25DE0A00" w14:textId="77777777" w:rsidR="00671FBA" w:rsidRPr="00D20F0C" w:rsidRDefault="00671FBA" w:rsidP="00671FBA">
            <w:pPr>
              <w:ind w:right="113" w:hanging="300"/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 xml:space="preserve">      2013 → 2014</w:t>
            </w:r>
          </w:p>
          <w:p w14:paraId="5232582C" w14:textId="77777777" w:rsidR="00671FBA" w:rsidRPr="00D20F0C" w:rsidRDefault="00671FBA" w:rsidP="00671FBA">
            <w:pPr>
              <w:ind w:left="113" w:right="113"/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wzrost/spadek</w:t>
            </w:r>
          </w:p>
          <w:p w14:paraId="706D7655" w14:textId="77777777" w:rsidR="00671FBA" w:rsidRPr="00D20F0C" w:rsidRDefault="00671FBA" w:rsidP="00671FBA">
            <w:pPr>
              <w:ind w:left="113" w:right="113"/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w %</w:t>
            </w:r>
          </w:p>
        </w:tc>
        <w:tc>
          <w:tcPr>
            <w:tcW w:w="320" w:type="pct"/>
            <w:textDirection w:val="btLr"/>
          </w:tcPr>
          <w:p w14:paraId="32619FBA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Studenci</w:t>
            </w:r>
          </w:p>
          <w:p w14:paraId="66397E5B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21" w:type="pct"/>
            <w:textDirection w:val="btLr"/>
          </w:tcPr>
          <w:p w14:paraId="46B15674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Pracownicy</w:t>
            </w:r>
          </w:p>
          <w:p w14:paraId="1C4E817A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256" w:type="pct"/>
            <w:textDirection w:val="btLr"/>
          </w:tcPr>
          <w:p w14:paraId="0AC9D6ED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Inni</w:t>
            </w:r>
          </w:p>
          <w:p w14:paraId="7C46FF03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22" w:type="pct"/>
            <w:textDirection w:val="btLr"/>
          </w:tcPr>
          <w:p w14:paraId="4AB209C7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Ogółem</w:t>
            </w:r>
          </w:p>
          <w:p w14:paraId="2B2E0284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color w:val="000000"/>
                <w:sz w:val="18"/>
                <w:szCs w:val="18"/>
              </w:rPr>
            </w:pPr>
            <w:r w:rsidRPr="001F702D">
              <w:rPr>
                <w:b/>
                <w:color w:val="000000"/>
                <w:sz w:val="18"/>
                <w:szCs w:val="18"/>
              </w:rPr>
              <w:t>201</w:t>
            </w:r>
            <w:r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319" w:type="pct"/>
            <w:textDirection w:val="btLr"/>
          </w:tcPr>
          <w:p w14:paraId="1F235906" w14:textId="77777777" w:rsidR="00671FBA" w:rsidRPr="001F702D" w:rsidRDefault="00671FBA" w:rsidP="00671FBA">
            <w:pPr>
              <w:ind w:right="113" w:hanging="300"/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bCs/>
                <w:sz w:val="18"/>
                <w:szCs w:val="18"/>
              </w:rPr>
              <w:t xml:space="preserve">      201</w:t>
            </w:r>
            <w:r>
              <w:rPr>
                <w:b/>
                <w:bCs/>
                <w:sz w:val="18"/>
                <w:szCs w:val="18"/>
              </w:rPr>
              <w:t>4</w:t>
            </w:r>
            <w:r w:rsidRPr="001F702D">
              <w:rPr>
                <w:b/>
                <w:bCs/>
                <w:sz w:val="18"/>
                <w:szCs w:val="18"/>
              </w:rPr>
              <w:t xml:space="preserve"> → 201</w:t>
            </w:r>
            <w:r>
              <w:rPr>
                <w:b/>
                <w:bCs/>
                <w:sz w:val="18"/>
                <w:szCs w:val="18"/>
              </w:rPr>
              <w:t>5</w:t>
            </w:r>
          </w:p>
          <w:p w14:paraId="2A1AF134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1F702D">
              <w:rPr>
                <w:b/>
                <w:sz w:val="18"/>
                <w:szCs w:val="18"/>
              </w:rPr>
              <w:t>wzrost/spadek</w:t>
            </w:r>
          </w:p>
          <w:p w14:paraId="66A4304E" w14:textId="77777777" w:rsidR="00671FBA" w:rsidRPr="001F702D" w:rsidRDefault="00671FBA" w:rsidP="00671FBA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sz w:val="18"/>
                <w:szCs w:val="18"/>
              </w:rPr>
              <w:t>w %</w:t>
            </w:r>
          </w:p>
        </w:tc>
      </w:tr>
      <w:tr w:rsidR="00D20F0C" w:rsidRPr="00F81CFF" w14:paraId="634D316A" w14:textId="77777777" w:rsidTr="00D20F0C">
        <w:trPr>
          <w:trHeight w:val="555"/>
        </w:trPr>
        <w:tc>
          <w:tcPr>
            <w:tcW w:w="430" w:type="pct"/>
            <w:vAlign w:val="center"/>
          </w:tcPr>
          <w:p w14:paraId="37C1CBC7" w14:textId="77777777" w:rsidR="00F81CFF" w:rsidRPr="001F702D" w:rsidRDefault="00F81CFF" w:rsidP="00D20F0C">
            <w:pPr>
              <w:ind w:left="-284" w:firstLine="284"/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bCs/>
                <w:sz w:val="18"/>
                <w:szCs w:val="18"/>
              </w:rPr>
              <w:t>Czytelnia     Ogólna</w:t>
            </w:r>
          </w:p>
        </w:tc>
        <w:tc>
          <w:tcPr>
            <w:tcW w:w="311" w:type="pct"/>
            <w:vAlign w:val="center"/>
          </w:tcPr>
          <w:p w14:paraId="20B35867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7784</w:t>
            </w:r>
          </w:p>
        </w:tc>
        <w:tc>
          <w:tcPr>
            <w:tcW w:w="285" w:type="pct"/>
            <w:vAlign w:val="center"/>
          </w:tcPr>
          <w:p w14:paraId="1B53295C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740</w:t>
            </w:r>
          </w:p>
        </w:tc>
        <w:tc>
          <w:tcPr>
            <w:tcW w:w="256" w:type="pct"/>
            <w:vAlign w:val="center"/>
          </w:tcPr>
          <w:p w14:paraId="60665BE7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480</w:t>
            </w:r>
          </w:p>
        </w:tc>
        <w:tc>
          <w:tcPr>
            <w:tcW w:w="320" w:type="pct"/>
            <w:vAlign w:val="center"/>
          </w:tcPr>
          <w:p w14:paraId="51E09092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9004</w:t>
            </w:r>
          </w:p>
        </w:tc>
        <w:tc>
          <w:tcPr>
            <w:tcW w:w="321" w:type="pct"/>
            <w:vAlign w:val="center"/>
          </w:tcPr>
          <w:p w14:paraId="2F172135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1%</w:t>
            </w:r>
          </w:p>
        </w:tc>
        <w:tc>
          <w:tcPr>
            <w:tcW w:w="321" w:type="pct"/>
            <w:vAlign w:val="center"/>
          </w:tcPr>
          <w:p w14:paraId="2561C4DF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9756</w:t>
            </w:r>
          </w:p>
        </w:tc>
        <w:tc>
          <w:tcPr>
            <w:tcW w:w="321" w:type="pct"/>
            <w:vAlign w:val="center"/>
          </w:tcPr>
          <w:p w14:paraId="32CA77F4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835</w:t>
            </w:r>
          </w:p>
        </w:tc>
        <w:tc>
          <w:tcPr>
            <w:tcW w:w="256" w:type="pct"/>
            <w:vAlign w:val="center"/>
          </w:tcPr>
          <w:p w14:paraId="1C68966C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560</w:t>
            </w:r>
          </w:p>
        </w:tc>
        <w:tc>
          <w:tcPr>
            <w:tcW w:w="320" w:type="pct"/>
            <w:vAlign w:val="center"/>
          </w:tcPr>
          <w:p w14:paraId="735F6B59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11151</w:t>
            </w:r>
          </w:p>
        </w:tc>
        <w:tc>
          <w:tcPr>
            <w:tcW w:w="321" w:type="pct"/>
            <w:vAlign w:val="center"/>
          </w:tcPr>
          <w:p w14:paraId="2EA6256D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+23%</w:t>
            </w:r>
          </w:p>
        </w:tc>
        <w:tc>
          <w:tcPr>
            <w:tcW w:w="320" w:type="pct"/>
            <w:vAlign w:val="center"/>
          </w:tcPr>
          <w:p w14:paraId="36F6963F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321" w:type="pct"/>
            <w:vAlign w:val="center"/>
          </w:tcPr>
          <w:p w14:paraId="2CEECBF3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712</w:t>
            </w:r>
          </w:p>
        </w:tc>
        <w:tc>
          <w:tcPr>
            <w:tcW w:w="256" w:type="pct"/>
            <w:vAlign w:val="center"/>
          </w:tcPr>
          <w:p w14:paraId="6012F3AE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353</w:t>
            </w:r>
          </w:p>
        </w:tc>
        <w:tc>
          <w:tcPr>
            <w:tcW w:w="322" w:type="pct"/>
            <w:vAlign w:val="center"/>
          </w:tcPr>
          <w:p w14:paraId="521B4236" w14:textId="77777777" w:rsidR="00F81CFF" w:rsidRPr="002E3BBF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BBF">
              <w:rPr>
                <w:b/>
                <w:bCs/>
                <w:color w:val="000000"/>
                <w:sz w:val="18"/>
                <w:szCs w:val="18"/>
              </w:rPr>
              <w:t>9390</w:t>
            </w:r>
          </w:p>
        </w:tc>
        <w:tc>
          <w:tcPr>
            <w:tcW w:w="319" w:type="pct"/>
            <w:vAlign w:val="center"/>
          </w:tcPr>
          <w:p w14:paraId="7AC7EFF3" w14:textId="77777777" w:rsidR="00F81CFF" w:rsidRPr="00F81CFF" w:rsidRDefault="00397204" w:rsidP="00D20F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-16%</w:t>
            </w:r>
          </w:p>
        </w:tc>
      </w:tr>
      <w:tr w:rsidR="00D20F0C" w:rsidRPr="00F81CFF" w14:paraId="393A2CC0" w14:textId="77777777" w:rsidTr="00D20F0C">
        <w:trPr>
          <w:trHeight w:val="70"/>
        </w:trPr>
        <w:tc>
          <w:tcPr>
            <w:tcW w:w="430" w:type="pct"/>
            <w:vAlign w:val="center"/>
          </w:tcPr>
          <w:p w14:paraId="236D9E54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bCs/>
                <w:sz w:val="18"/>
                <w:szCs w:val="18"/>
              </w:rPr>
              <w:t>Czytelnia Czasopism</w:t>
            </w:r>
          </w:p>
        </w:tc>
        <w:tc>
          <w:tcPr>
            <w:tcW w:w="311" w:type="pct"/>
            <w:vAlign w:val="center"/>
          </w:tcPr>
          <w:p w14:paraId="3F5FC8CB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5001</w:t>
            </w:r>
          </w:p>
        </w:tc>
        <w:tc>
          <w:tcPr>
            <w:tcW w:w="285" w:type="pct"/>
            <w:vAlign w:val="center"/>
          </w:tcPr>
          <w:p w14:paraId="58A6EA23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1244</w:t>
            </w:r>
          </w:p>
        </w:tc>
        <w:tc>
          <w:tcPr>
            <w:tcW w:w="256" w:type="pct"/>
            <w:vAlign w:val="center"/>
          </w:tcPr>
          <w:p w14:paraId="16712B1E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178</w:t>
            </w:r>
          </w:p>
        </w:tc>
        <w:tc>
          <w:tcPr>
            <w:tcW w:w="320" w:type="pct"/>
            <w:vAlign w:val="center"/>
          </w:tcPr>
          <w:p w14:paraId="0E8FCEAE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6423</w:t>
            </w:r>
          </w:p>
        </w:tc>
        <w:tc>
          <w:tcPr>
            <w:tcW w:w="321" w:type="pct"/>
            <w:vAlign w:val="center"/>
          </w:tcPr>
          <w:p w14:paraId="3DF8A634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31%</w:t>
            </w:r>
          </w:p>
        </w:tc>
        <w:tc>
          <w:tcPr>
            <w:tcW w:w="321" w:type="pct"/>
            <w:vAlign w:val="center"/>
          </w:tcPr>
          <w:p w14:paraId="070CED30" w14:textId="77777777" w:rsidR="00F81CFF" w:rsidRPr="00D20F0C" w:rsidRDefault="00F81CFF" w:rsidP="00D20F0C">
            <w:pPr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6683</w:t>
            </w:r>
          </w:p>
        </w:tc>
        <w:tc>
          <w:tcPr>
            <w:tcW w:w="321" w:type="pct"/>
            <w:vAlign w:val="center"/>
          </w:tcPr>
          <w:p w14:paraId="15F40B2E" w14:textId="77777777" w:rsidR="00F81CFF" w:rsidRPr="00D20F0C" w:rsidRDefault="00F81CFF" w:rsidP="00D20F0C">
            <w:pPr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1 009</w:t>
            </w:r>
          </w:p>
        </w:tc>
        <w:tc>
          <w:tcPr>
            <w:tcW w:w="256" w:type="pct"/>
            <w:vAlign w:val="center"/>
          </w:tcPr>
          <w:p w14:paraId="4E5D94CA" w14:textId="77777777" w:rsidR="00F81CFF" w:rsidRPr="00D20F0C" w:rsidRDefault="00F81CFF" w:rsidP="00D20F0C">
            <w:pPr>
              <w:jc w:val="center"/>
              <w:rPr>
                <w:color w:val="000000"/>
                <w:sz w:val="18"/>
                <w:szCs w:val="18"/>
              </w:rPr>
            </w:pPr>
            <w:r w:rsidRPr="00D20F0C">
              <w:rPr>
                <w:color w:val="000000"/>
                <w:sz w:val="18"/>
                <w:szCs w:val="18"/>
              </w:rPr>
              <w:t>207</w:t>
            </w:r>
          </w:p>
        </w:tc>
        <w:tc>
          <w:tcPr>
            <w:tcW w:w="320" w:type="pct"/>
            <w:vAlign w:val="center"/>
          </w:tcPr>
          <w:p w14:paraId="7721E23F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7899</w:t>
            </w:r>
          </w:p>
        </w:tc>
        <w:tc>
          <w:tcPr>
            <w:tcW w:w="321" w:type="pct"/>
            <w:vAlign w:val="center"/>
          </w:tcPr>
          <w:p w14:paraId="69F1750F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+23%</w:t>
            </w:r>
          </w:p>
        </w:tc>
        <w:tc>
          <w:tcPr>
            <w:tcW w:w="320" w:type="pct"/>
            <w:vAlign w:val="center"/>
          </w:tcPr>
          <w:p w14:paraId="6F24A91F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321" w:type="pct"/>
            <w:vAlign w:val="center"/>
          </w:tcPr>
          <w:p w14:paraId="6C7900F2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1037</w:t>
            </w:r>
          </w:p>
        </w:tc>
        <w:tc>
          <w:tcPr>
            <w:tcW w:w="256" w:type="pct"/>
            <w:vAlign w:val="center"/>
          </w:tcPr>
          <w:p w14:paraId="79263953" w14:textId="77777777" w:rsidR="00F81CFF" w:rsidRPr="00D20F0C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F0C">
              <w:rPr>
                <w:b/>
                <w:b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22" w:type="pct"/>
            <w:vAlign w:val="center"/>
          </w:tcPr>
          <w:p w14:paraId="4A721745" w14:textId="77777777" w:rsidR="00F81CFF" w:rsidRPr="002E3BBF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E3BBF">
              <w:rPr>
                <w:b/>
                <w:bCs/>
                <w:color w:val="000000"/>
                <w:sz w:val="18"/>
                <w:szCs w:val="18"/>
              </w:rPr>
              <w:t>6351</w:t>
            </w:r>
          </w:p>
        </w:tc>
        <w:tc>
          <w:tcPr>
            <w:tcW w:w="319" w:type="pct"/>
            <w:vAlign w:val="center"/>
          </w:tcPr>
          <w:p w14:paraId="15F37E1F" w14:textId="77777777" w:rsidR="00F81CFF" w:rsidRPr="00F81CFF" w:rsidRDefault="00070EEA" w:rsidP="00D20F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-20%</w:t>
            </w:r>
          </w:p>
        </w:tc>
      </w:tr>
      <w:tr w:rsidR="00D20F0C" w:rsidRPr="008F3687" w14:paraId="6D317EEB" w14:textId="77777777" w:rsidTr="00D20F0C">
        <w:trPr>
          <w:trHeight w:val="555"/>
        </w:trPr>
        <w:tc>
          <w:tcPr>
            <w:tcW w:w="430" w:type="pct"/>
            <w:vAlign w:val="center"/>
          </w:tcPr>
          <w:p w14:paraId="07D39227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1F702D">
              <w:rPr>
                <w:b/>
                <w:bCs/>
                <w:sz w:val="18"/>
                <w:szCs w:val="18"/>
              </w:rPr>
              <w:t>WNoMiŚ</w:t>
            </w:r>
            <w:proofErr w:type="spellEnd"/>
            <w:r w:rsidRPr="001F702D">
              <w:rPr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311" w:type="pct"/>
            <w:vAlign w:val="center"/>
          </w:tcPr>
          <w:p w14:paraId="5A9A91D2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1920</w:t>
            </w:r>
          </w:p>
        </w:tc>
        <w:tc>
          <w:tcPr>
            <w:tcW w:w="285" w:type="pct"/>
            <w:vAlign w:val="center"/>
          </w:tcPr>
          <w:p w14:paraId="76D91335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78</w:t>
            </w:r>
          </w:p>
        </w:tc>
        <w:tc>
          <w:tcPr>
            <w:tcW w:w="256" w:type="pct"/>
            <w:vAlign w:val="center"/>
          </w:tcPr>
          <w:p w14:paraId="00C2C401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</w:t>
            </w:r>
          </w:p>
        </w:tc>
        <w:tc>
          <w:tcPr>
            <w:tcW w:w="320" w:type="pct"/>
            <w:vAlign w:val="center"/>
          </w:tcPr>
          <w:p w14:paraId="4AE615A2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1999</w:t>
            </w:r>
          </w:p>
        </w:tc>
        <w:tc>
          <w:tcPr>
            <w:tcW w:w="321" w:type="pct"/>
            <w:vAlign w:val="center"/>
          </w:tcPr>
          <w:p w14:paraId="77D8B553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-52%</w:t>
            </w:r>
          </w:p>
        </w:tc>
        <w:tc>
          <w:tcPr>
            <w:tcW w:w="321" w:type="pct"/>
            <w:vAlign w:val="center"/>
          </w:tcPr>
          <w:p w14:paraId="4FB135C6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5C68DA40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6" w:type="pct"/>
            <w:vAlign w:val="center"/>
          </w:tcPr>
          <w:p w14:paraId="3D89A39D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14:paraId="64569A1F" w14:textId="77777777" w:rsidR="00F81CFF" w:rsidRPr="00D20F0C" w:rsidRDefault="00F81CFF" w:rsidP="00D20F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69637A2A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14:paraId="28529478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03169910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vAlign w:val="center"/>
          </w:tcPr>
          <w:p w14:paraId="14FAA9A5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14:paraId="6F4AE693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9" w:type="pct"/>
            <w:vAlign w:val="center"/>
          </w:tcPr>
          <w:p w14:paraId="277C78C2" w14:textId="77777777" w:rsidR="00F81CFF" w:rsidRPr="001F702D" w:rsidRDefault="00F81CFF" w:rsidP="00D20F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20F0C" w:rsidRPr="008F3687" w14:paraId="1DBA9038" w14:textId="77777777" w:rsidTr="00D20F0C">
        <w:trPr>
          <w:trHeight w:val="555"/>
        </w:trPr>
        <w:tc>
          <w:tcPr>
            <w:tcW w:w="430" w:type="pct"/>
            <w:vAlign w:val="center"/>
          </w:tcPr>
          <w:p w14:paraId="1EDEF269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F702D">
              <w:rPr>
                <w:b/>
                <w:bCs/>
                <w:sz w:val="18"/>
                <w:szCs w:val="18"/>
              </w:rPr>
              <w:t>WNoZ</w:t>
            </w:r>
            <w:proofErr w:type="spellEnd"/>
            <w:r w:rsidRPr="001F702D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311" w:type="pct"/>
            <w:vAlign w:val="center"/>
          </w:tcPr>
          <w:p w14:paraId="6A06757E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1698</w:t>
            </w:r>
          </w:p>
        </w:tc>
        <w:tc>
          <w:tcPr>
            <w:tcW w:w="285" w:type="pct"/>
            <w:vAlign w:val="center"/>
          </w:tcPr>
          <w:p w14:paraId="14D64A54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92</w:t>
            </w:r>
          </w:p>
        </w:tc>
        <w:tc>
          <w:tcPr>
            <w:tcW w:w="256" w:type="pct"/>
            <w:vAlign w:val="center"/>
          </w:tcPr>
          <w:p w14:paraId="7BEE2D09" w14:textId="77777777" w:rsidR="00F81CFF" w:rsidRPr="00D20F0C" w:rsidRDefault="00F81CFF" w:rsidP="00D20F0C">
            <w:pPr>
              <w:jc w:val="center"/>
              <w:rPr>
                <w:sz w:val="18"/>
                <w:szCs w:val="18"/>
              </w:rPr>
            </w:pPr>
            <w:r w:rsidRPr="00D20F0C">
              <w:rPr>
                <w:sz w:val="18"/>
                <w:szCs w:val="18"/>
              </w:rPr>
              <w:t>13</w:t>
            </w:r>
          </w:p>
        </w:tc>
        <w:tc>
          <w:tcPr>
            <w:tcW w:w="320" w:type="pct"/>
            <w:vAlign w:val="center"/>
          </w:tcPr>
          <w:p w14:paraId="7B42BF22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1803</w:t>
            </w:r>
          </w:p>
        </w:tc>
        <w:tc>
          <w:tcPr>
            <w:tcW w:w="321" w:type="pct"/>
            <w:vAlign w:val="center"/>
          </w:tcPr>
          <w:p w14:paraId="4AAB67C6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-29%</w:t>
            </w:r>
          </w:p>
        </w:tc>
        <w:tc>
          <w:tcPr>
            <w:tcW w:w="321" w:type="pct"/>
            <w:vAlign w:val="center"/>
          </w:tcPr>
          <w:p w14:paraId="2CB8EA7A" w14:textId="77777777" w:rsidR="00F81CFF" w:rsidRPr="00D20F0C" w:rsidRDefault="00F81CFF" w:rsidP="00D20F0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20F0C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4D08121A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256" w:type="pct"/>
            <w:vAlign w:val="center"/>
          </w:tcPr>
          <w:p w14:paraId="49AB49BC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14:paraId="4B38866A" w14:textId="77777777" w:rsidR="00F81CFF" w:rsidRPr="00D20F0C" w:rsidRDefault="00F81CFF" w:rsidP="00D20F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52897789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0" w:type="pct"/>
            <w:vAlign w:val="center"/>
          </w:tcPr>
          <w:p w14:paraId="7EBB933D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" w:type="pct"/>
            <w:vAlign w:val="center"/>
          </w:tcPr>
          <w:p w14:paraId="7D0C8E82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6" w:type="pct"/>
            <w:vAlign w:val="center"/>
          </w:tcPr>
          <w:p w14:paraId="65C3FB19" w14:textId="77777777" w:rsidR="00F81CFF" w:rsidRPr="001F702D" w:rsidRDefault="00F81CFF" w:rsidP="00D20F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vAlign w:val="center"/>
          </w:tcPr>
          <w:p w14:paraId="2A84E140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9" w:type="pct"/>
            <w:vAlign w:val="center"/>
          </w:tcPr>
          <w:p w14:paraId="46C20EB2" w14:textId="77777777" w:rsidR="00F81CFF" w:rsidRPr="001F702D" w:rsidRDefault="00F81CFF" w:rsidP="00D20F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D20F0C" w:rsidRPr="008F3687" w14:paraId="658809A6" w14:textId="77777777" w:rsidTr="00D20F0C">
        <w:trPr>
          <w:trHeight w:val="335"/>
        </w:trPr>
        <w:tc>
          <w:tcPr>
            <w:tcW w:w="430" w:type="pct"/>
          </w:tcPr>
          <w:p w14:paraId="193B67BF" w14:textId="77777777" w:rsidR="00F81CFF" w:rsidRPr="001F702D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1F702D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311" w:type="pct"/>
          </w:tcPr>
          <w:p w14:paraId="1707D518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16403</w:t>
            </w:r>
          </w:p>
        </w:tc>
        <w:tc>
          <w:tcPr>
            <w:tcW w:w="285" w:type="pct"/>
          </w:tcPr>
          <w:p w14:paraId="2286B0DE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256" w:type="pct"/>
          </w:tcPr>
          <w:p w14:paraId="243C0280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320" w:type="pct"/>
          </w:tcPr>
          <w:p w14:paraId="2D38B7C7" w14:textId="77777777" w:rsidR="00F81CFF" w:rsidRPr="00D20F0C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  <w:r w:rsidRPr="00D20F0C">
              <w:rPr>
                <w:b/>
                <w:bCs/>
                <w:sz w:val="18"/>
                <w:szCs w:val="18"/>
              </w:rPr>
              <w:t>19229</w:t>
            </w:r>
          </w:p>
        </w:tc>
        <w:tc>
          <w:tcPr>
            <w:tcW w:w="321" w:type="pct"/>
          </w:tcPr>
          <w:p w14:paraId="73EF0782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-6%</w:t>
            </w:r>
          </w:p>
        </w:tc>
        <w:tc>
          <w:tcPr>
            <w:tcW w:w="321" w:type="pct"/>
          </w:tcPr>
          <w:p w14:paraId="34000B9A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16439</w:t>
            </w:r>
          </w:p>
        </w:tc>
        <w:tc>
          <w:tcPr>
            <w:tcW w:w="321" w:type="pct"/>
          </w:tcPr>
          <w:p w14:paraId="00C9D2B7" w14:textId="77777777" w:rsidR="00F81CFF" w:rsidRPr="00D20F0C" w:rsidRDefault="00F81CFF" w:rsidP="00D20F0C">
            <w:pPr>
              <w:jc w:val="center"/>
              <w:rPr>
                <w:bCs/>
                <w:sz w:val="18"/>
                <w:szCs w:val="18"/>
              </w:rPr>
            </w:pPr>
            <w:r w:rsidRPr="00D20F0C">
              <w:rPr>
                <w:bCs/>
                <w:sz w:val="18"/>
                <w:szCs w:val="18"/>
              </w:rPr>
              <w:t>1844</w:t>
            </w:r>
          </w:p>
        </w:tc>
        <w:tc>
          <w:tcPr>
            <w:tcW w:w="256" w:type="pct"/>
          </w:tcPr>
          <w:p w14:paraId="59A559B2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767</w:t>
            </w:r>
          </w:p>
        </w:tc>
        <w:tc>
          <w:tcPr>
            <w:tcW w:w="320" w:type="pct"/>
          </w:tcPr>
          <w:p w14:paraId="376EE9BE" w14:textId="77777777" w:rsidR="00F81CFF" w:rsidRPr="00D20F0C" w:rsidRDefault="00F81CFF" w:rsidP="00D20F0C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b/>
                <w:color w:val="000000"/>
                <w:sz w:val="18"/>
                <w:szCs w:val="18"/>
              </w:rPr>
              <w:t>19050</w:t>
            </w:r>
          </w:p>
        </w:tc>
        <w:tc>
          <w:tcPr>
            <w:tcW w:w="321" w:type="pct"/>
          </w:tcPr>
          <w:p w14:paraId="3509E86E" w14:textId="77777777" w:rsidR="00F81CFF" w:rsidRPr="00D20F0C" w:rsidRDefault="00F81CFF" w:rsidP="00D20F0C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D20F0C">
              <w:rPr>
                <w:rFonts w:ascii="Calibri" w:hAnsi="Calibri"/>
                <w:color w:val="000000"/>
                <w:sz w:val="18"/>
                <w:szCs w:val="18"/>
              </w:rPr>
              <w:t>-1%</w:t>
            </w:r>
          </w:p>
        </w:tc>
        <w:tc>
          <w:tcPr>
            <w:tcW w:w="320" w:type="pct"/>
          </w:tcPr>
          <w:p w14:paraId="5BB843DD" w14:textId="4D68FD19" w:rsidR="00D20F0C" w:rsidRPr="00F81CFF" w:rsidRDefault="00D20F0C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15741</w:t>
            </w:r>
          </w:p>
          <w:p w14:paraId="28C23126" w14:textId="30593131" w:rsidR="00F81CFF" w:rsidRPr="00F81CFF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1" w:type="pct"/>
          </w:tcPr>
          <w:p w14:paraId="3CE4471C" w14:textId="77777777" w:rsidR="00F81CFF" w:rsidRPr="00F81CFF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CFF">
              <w:rPr>
                <w:b/>
                <w:bCs/>
                <w:color w:val="000000"/>
                <w:sz w:val="18"/>
                <w:szCs w:val="18"/>
              </w:rPr>
              <w:t>1749</w:t>
            </w:r>
          </w:p>
        </w:tc>
        <w:tc>
          <w:tcPr>
            <w:tcW w:w="256" w:type="pct"/>
          </w:tcPr>
          <w:p w14:paraId="1C88E1E1" w14:textId="77777777" w:rsidR="00F81CFF" w:rsidRPr="00F81CFF" w:rsidRDefault="00F81CFF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81CFF">
              <w:rPr>
                <w:b/>
                <w:bCs/>
                <w:color w:val="000000"/>
                <w:sz w:val="18"/>
                <w:szCs w:val="18"/>
              </w:rPr>
              <w:t>509</w:t>
            </w:r>
          </w:p>
        </w:tc>
        <w:tc>
          <w:tcPr>
            <w:tcW w:w="322" w:type="pct"/>
          </w:tcPr>
          <w:p w14:paraId="4A4E2D02" w14:textId="77777777" w:rsidR="008A3D1E" w:rsidRPr="008A3D1E" w:rsidRDefault="008A3D1E" w:rsidP="00D20F0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A3D1E">
              <w:rPr>
                <w:b/>
                <w:bCs/>
                <w:color w:val="000000"/>
                <w:sz w:val="18"/>
                <w:szCs w:val="18"/>
              </w:rPr>
              <w:t>15741</w:t>
            </w:r>
          </w:p>
          <w:p w14:paraId="34218F60" w14:textId="77777777" w:rsidR="00F81CFF" w:rsidRPr="008A3D1E" w:rsidRDefault="00F81CFF" w:rsidP="00D20F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9" w:type="pct"/>
          </w:tcPr>
          <w:p w14:paraId="06863410" w14:textId="77777777" w:rsidR="00F81CFF" w:rsidRPr="00F81CFF" w:rsidRDefault="00397204" w:rsidP="00D20F0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-18%</w:t>
            </w:r>
          </w:p>
        </w:tc>
      </w:tr>
    </w:tbl>
    <w:p w14:paraId="2EE71C38" w14:textId="77777777" w:rsidR="007A0944" w:rsidRDefault="007A0944" w:rsidP="007A0944">
      <w:pPr>
        <w:tabs>
          <w:tab w:val="left" w:pos="1134"/>
          <w:tab w:val="left" w:pos="3600"/>
        </w:tabs>
        <w:spacing w:line="360" w:lineRule="atLeast"/>
        <w:rPr>
          <w:sz w:val="18"/>
          <w:szCs w:val="18"/>
        </w:rPr>
      </w:pPr>
      <w:r>
        <w:rPr>
          <w:b/>
          <w:sz w:val="20"/>
          <w:szCs w:val="20"/>
        </w:rPr>
        <w:t xml:space="preserve">* </w:t>
      </w:r>
      <w:r w:rsidRPr="008F3687">
        <w:rPr>
          <w:sz w:val="20"/>
          <w:szCs w:val="20"/>
        </w:rPr>
        <w:t xml:space="preserve">Biblioteki </w:t>
      </w:r>
      <w:proofErr w:type="spellStart"/>
      <w:r w:rsidRPr="008F3687">
        <w:rPr>
          <w:sz w:val="20"/>
          <w:szCs w:val="20"/>
        </w:rPr>
        <w:t>WNoMiŚ</w:t>
      </w:r>
      <w:proofErr w:type="spellEnd"/>
      <w:r w:rsidRPr="008F3687">
        <w:rPr>
          <w:sz w:val="20"/>
          <w:szCs w:val="20"/>
        </w:rPr>
        <w:t xml:space="preserve"> i </w:t>
      </w:r>
      <w:proofErr w:type="spellStart"/>
      <w:r w:rsidRPr="008F3687">
        <w:rPr>
          <w:sz w:val="20"/>
          <w:szCs w:val="20"/>
        </w:rPr>
        <w:t>WNoZ</w:t>
      </w:r>
      <w:proofErr w:type="spellEnd"/>
      <w:r w:rsidRPr="008F3687">
        <w:rPr>
          <w:sz w:val="20"/>
          <w:szCs w:val="20"/>
        </w:rPr>
        <w:t xml:space="preserve"> działały tylko w I półroczu 2013 roku</w:t>
      </w:r>
      <w:r>
        <w:rPr>
          <w:sz w:val="20"/>
          <w:szCs w:val="20"/>
        </w:rPr>
        <w:t>.</w:t>
      </w:r>
      <w:r w:rsidRPr="00A67B57">
        <w:rPr>
          <w:sz w:val="20"/>
          <w:szCs w:val="20"/>
        </w:rPr>
        <w:t xml:space="preserve"> </w:t>
      </w:r>
      <w:r>
        <w:rPr>
          <w:sz w:val="20"/>
          <w:szCs w:val="20"/>
        </w:rPr>
        <w:t>Księgozbiory zostały włączone do zasobów Czytelni i Wypożyczalni</w:t>
      </w:r>
      <w:r w:rsidR="008E2702">
        <w:rPr>
          <w:sz w:val="18"/>
          <w:szCs w:val="18"/>
        </w:rPr>
        <w:t>.</w:t>
      </w:r>
    </w:p>
    <w:p w14:paraId="73324DEF" w14:textId="77777777" w:rsidR="008E2702" w:rsidRPr="008E2702" w:rsidRDefault="008E2702" w:rsidP="007A0944">
      <w:pPr>
        <w:tabs>
          <w:tab w:val="left" w:pos="1134"/>
          <w:tab w:val="left" w:pos="3600"/>
        </w:tabs>
        <w:spacing w:line="360" w:lineRule="atLeast"/>
        <w:rPr>
          <w:sz w:val="18"/>
          <w:szCs w:val="18"/>
        </w:rPr>
      </w:pPr>
    </w:p>
    <w:p w14:paraId="6BE4AF80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ab/>
        <w:t xml:space="preserve">W minionym roku odnotowano </w:t>
      </w:r>
      <w:r w:rsidR="008E2702">
        <w:t>znaczący spadek</w:t>
      </w:r>
      <w:r>
        <w:t xml:space="preserve"> liczby odwiedzin czy</w:t>
      </w:r>
      <w:r w:rsidR="008E2702">
        <w:t xml:space="preserve">telników w Czytelniach Ogólnej </w:t>
      </w:r>
      <w:r>
        <w:t>i Czasopism</w:t>
      </w:r>
      <w:r w:rsidR="00537DF9">
        <w:t>.</w:t>
      </w:r>
      <w:r>
        <w:t xml:space="preserve"> </w:t>
      </w:r>
    </w:p>
    <w:p w14:paraId="660207B8" w14:textId="77777777" w:rsidR="007A0944" w:rsidRDefault="007A0944" w:rsidP="007A0944">
      <w:pPr>
        <w:tabs>
          <w:tab w:val="left" w:pos="1134"/>
        </w:tabs>
        <w:spacing w:line="360" w:lineRule="atLeast"/>
        <w:jc w:val="both"/>
        <w:rPr>
          <w:b/>
        </w:rPr>
      </w:pPr>
      <w:r w:rsidRPr="00DB69D8">
        <w:rPr>
          <w:b/>
        </w:rPr>
        <w:lastRenderedPageBreak/>
        <w:t xml:space="preserve">Udostępnienia zbiorów w </w:t>
      </w:r>
      <w:r>
        <w:rPr>
          <w:b/>
        </w:rPr>
        <w:t>C</w:t>
      </w:r>
      <w:r w:rsidRPr="00DB69D8">
        <w:rPr>
          <w:b/>
        </w:rPr>
        <w:t>zytelniach</w:t>
      </w:r>
    </w:p>
    <w:p w14:paraId="76EEF8E1" w14:textId="77777777" w:rsidR="007A0944" w:rsidRDefault="007A09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tbl>
      <w:tblPr>
        <w:tblStyle w:val="Tabela-Siatka2"/>
        <w:tblpPr w:leftFromText="141" w:rightFromText="141" w:vertAnchor="text" w:tblpY="1"/>
        <w:tblOverlap w:val="never"/>
        <w:tblW w:w="4449" w:type="pct"/>
        <w:tblLook w:val="01E0" w:firstRow="1" w:lastRow="1" w:firstColumn="1" w:lastColumn="1" w:noHBand="0" w:noVBand="0"/>
      </w:tblPr>
      <w:tblGrid>
        <w:gridCol w:w="742"/>
        <w:gridCol w:w="1046"/>
        <w:gridCol w:w="492"/>
        <w:gridCol w:w="492"/>
        <w:gridCol w:w="492"/>
        <w:gridCol w:w="696"/>
        <w:gridCol w:w="485"/>
        <w:gridCol w:w="492"/>
        <w:gridCol w:w="492"/>
        <w:gridCol w:w="492"/>
        <w:gridCol w:w="696"/>
        <w:gridCol w:w="485"/>
        <w:gridCol w:w="494"/>
        <w:gridCol w:w="538"/>
        <w:gridCol w:w="568"/>
        <w:gridCol w:w="696"/>
      </w:tblGrid>
      <w:tr w:rsidR="00FE6B44" w:rsidRPr="00250D40" w14:paraId="7D488334" w14:textId="77777777" w:rsidTr="00FE6B44">
        <w:trPr>
          <w:cantSplit/>
          <w:trHeight w:val="1295"/>
        </w:trPr>
        <w:tc>
          <w:tcPr>
            <w:tcW w:w="396" w:type="pct"/>
            <w:tcBorders>
              <w:tl2br w:val="nil"/>
            </w:tcBorders>
            <w:textDirection w:val="btLr"/>
            <w:vAlign w:val="center"/>
          </w:tcPr>
          <w:p w14:paraId="48CEC42D" w14:textId="77777777" w:rsidR="00FE6B44" w:rsidRDefault="00FE6B44" w:rsidP="00FE6B4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Agenda/</w:t>
            </w:r>
          </w:p>
          <w:p w14:paraId="3F48D6AD" w14:textId="77777777" w:rsidR="00FE6B44" w:rsidRPr="00250D40" w:rsidRDefault="00FE6B44" w:rsidP="00FE6B44">
            <w:pPr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</w:t>
            </w:r>
          </w:p>
        </w:tc>
        <w:tc>
          <w:tcPr>
            <w:tcW w:w="564" w:type="pct"/>
            <w:textDirection w:val="btLr"/>
            <w:vAlign w:val="center"/>
          </w:tcPr>
          <w:p w14:paraId="68608D00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Książki 2013</w:t>
            </w:r>
          </w:p>
        </w:tc>
        <w:tc>
          <w:tcPr>
            <w:tcW w:w="266" w:type="pct"/>
            <w:textDirection w:val="btLr"/>
            <w:vAlign w:val="center"/>
          </w:tcPr>
          <w:p w14:paraId="5B0E3741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Czasopisma 2013</w:t>
            </w:r>
          </w:p>
        </w:tc>
        <w:tc>
          <w:tcPr>
            <w:tcW w:w="266" w:type="pct"/>
            <w:textDirection w:val="btLr"/>
            <w:vAlign w:val="center"/>
          </w:tcPr>
          <w:p w14:paraId="4B6A94ED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Zbiory spec.2013</w:t>
            </w:r>
          </w:p>
        </w:tc>
        <w:tc>
          <w:tcPr>
            <w:tcW w:w="266" w:type="pct"/>
            <w:textDirection w:val="btLr"/>
            <w:vAlign w:val="center"/>
          </w:tcPr>
          <w:p w14:paraId="52E0198B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0D40">
              <w:rPr>
                <w:b/>
                <w:bCs/>
                <w:sz w:val="20"/>
                <w:szCs w:val="20"/>
              </w:rPr>
              <w:t>Razem 2013</w:t>
            </w:r>
          </w:p>
        </w:tc>
        <w:tc>
          <w:tcPr>
            <w:tcW w:w="371" w:type="pct"/>
            <w:textDirection w:val="btLr"/>
            <w:vAlign w:val="center"/>
          </w:tcPr>
          <w:p w14:paraId="7A40D457" w14:textId="77777777" w:rsidR="00FE6B44" w:rsidRPr="00592109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2012→2013</w:t>
            </w:r>
          </w:p>
          <w:p w14:paraId="241F0E8F" w14:textId="77777777" w:rsidR="00FE6B44" w:rsidRPr="00592109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%</w:t>
            </w:r>
          </w:p>
        </w:tc>
        <w:tc>
          <w:tcPr>
            <w:tcW w:w="266" w:type="pct"/>
            <w:textDirection w:val="btLr"/>
            <w:vAlign w:val="center"/>
          </w:tcPr>
          <w:p w14:paraId="567E4EA7" w14:textId="77777777" w:rsidR="00FE6B44" w:rsidRPr="00592109" w:rsidRDefault="00FE6B44" w:rsidP="00FE6B44">
            <w:pPr>
              <w:ind w:left="113" w:right="113"/>
              <w:jc w:val="center"/>
              <w:rPr>
                <w:color w:val="FF0000"/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Książki 2014</w:t>
            </w:r>
          </w:p>
        </w:tc>
        <w:tc>
          <w:tcPr>
            <w:tcW w:w="266" w:type="pct"/>
            <w:textDirection w:val="btLr"/>
            <w:vAlign w:val="center"/>
          </w:tcPr>
          <w:p w14:paraId="469C3A2E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Czasopisma 2014</w:t>
            </w:r>
          </w:p>
        </w:tc>
        <w:tc>
          <w:tcPr>
            <w:tcW w:w="266" w:type="pct"/>
            <w:textDirection w:val="btLr"/>
            <w:vAlign w:val="center"/>
          </w:tcPr>
          <w:p w14:paraId="7270C48F" w14:textId="77777777" w:rsidR="00FE6B44" w:rsidRPr="00592109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Zbiory spec. 2014</w:t>
            </w:r>
          </w:p>
        </w:tc>
        <w:tc>
          <w:tcPr>
            <w:tcW w:w="266" w:type="pct"/>
            <w:textDirection w:val="btLr"/>
          </w:tcPr>
          <w:p w14:paraId="6B319796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Razem 2014</w:t>
            </w:r>
          </w:p>
        </w:tc>
        <w:tc>
          <w:tcPr>
            <w:tcW w:w="371" w:type="pct"/>
            <w:textDirection w:val="btLr"/>
          </w:tcPr>
          <w:p w14:paraId="68913639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2013→2014</w:t>
            </w:r>
          </w:p>
          <w:p w14:paraId="25DA15BB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266" w:type="pct"/>
            <w:noWrap/>
            <w:textDirection w:val="btLr"/>
            <w:vAlign w:val="center"/>
          </w:tcPr>
          <w:p w14:paraId="3A80656D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color w:val="FF0000"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Książki 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7" w:type="pct"/>
            <w:textDirection w:val="btLr"/>
            <w:vAlign w:val="center"/>
          </w:tcPr>
          <w:p w14:paraId="6ABFCCCE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Czasopisma 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0" w:type="pct"/>
            <w:textDirection w:val="btLr"/>
            <w:vAlign w:val="center"/>
          </w:tcPr>
          <w:p w14:paraId="5B20DC3E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Zbiory spec. 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" w:type="pct"/>
            <w:noWrap/>
            <w:textDirection w:val="btLr"/>
          </w:tcPr>
          <w:p w14:paraId="16AE1576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Razem 201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06" w:type="pct"/>
            <w:textDirection w:val="btLr"/>
          </w:tcPr>
          <w:p w14:paraId="2F7A08AA" w14:textId="77777777" w:rsidR="00FE6B44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4</w:t>
            </w:r>
            <w:r w:rsidRPr="00250D40">
              <w:rPr>
                <w:b/>
                <w:sz w:val="20"/>
                <w:szCs w:val="20"/>
              </w:rPr>
              <w:t>→201</w:t>
            </w:r>
            <w:r>
              <w:rPr>
                <w:b/>
                <w:sz w:val="20"/>
                <w:szCs w:val="20"/>
              </w:rPr>
              <w:t>5</w:t>
            </w:r>
          </w:p>
          <w:p w14:paraId="77AB2F75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50D40">
              <w:rPr>
                <w:b/>
                <w:sz w:val="20"/>
                <w:szCs w:val="20"/>
              </w:rPr>
              <w:t>%</w:t>
            </w:r>
          </w:p>
        </w:tc>
      </w:tr>
      <w:tr w:rsidR="00FE6B44" w:rsidRPr="00250D40" w14:paraId="0CACC339" w14:textId="77777777" w:rsidTr="00FE6B44">
        <w:trPr>
          <w:cantSplit/>
          <w:trHeight w:val="1171"/>
        </w:trPr>
        <w:tc>
          <w:tcPr>
            <w:tcW w:w="396" w:type="pct"/>
            <w:textDirection w:val="btLr"/>
            <w:vAlign w:val="center"/>
          </w:tcPr>
          <w:p w14:paraId="61DE4AB7" w14:textId="77777777" w:rsidR="00FE6B44" w:rsidRPr="00250D40" w:rsidRDefault="00FE6B44" w:rsidP="00FE6B4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D40">
              <w:rPr>
                <w:sz w:val="22"/>
                <w:szCs w:val="22"/>
              </w:rPr>
              <w:t>Czytelnia Ogólna</w:t>
            </w:r>
          </w:p>
        </w:tc>
        <w:tc>
          <w:tcPr>
            <w:tcW w:w="564" w:type="pct"/>
            <w:textDirection w:val="btLr"/>
            <w:vAlign w:val="center"/>
          </w:tcPr>
          <w:tbl>
            <w:tblPr>
              <w:tblpPr w:leftFromText="141" w:rightFromText="141" w:vertAnchor="text" w:tblpY="1"/>
              <w:tblOverlap w:val="never"/>
              <w:tblW w:w="82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0"/>
            </w:tblGrid>
            <w:tr w:rsidR="00FE6B44" w:rsidRPr="00250D40" w14:paraId="1DF51BB4" w14:textId="77777777" w:rsidTr="002D2D4E">
              <w:trPr>
                <w:trHeight w:val="80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E52CD1" w14:textId="77777777" w:rsidR="00FE6B44" w:rsidRPr="00250D40" w:rsidRDefault="00FE6B44" w:rsidP="00FE6B4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3490B2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14:paraId="7E9FE15D" w14:textId="77777777" w:rsidR="00FE6B44" w:rsidRPr="00250D40" w:rsidRDefault="00FE6B44" w:rsidP="00FE6B44">
            <w:pPr>
              <w:ind w:left="113" w:right="113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33 011</w:t>
            </w:r>
          </w:p>
        </w:tc>
        <w:tc>
          <w:tcPr>
            <w:tcW w:w="266" w:type="pct"/>
            <w:textDirection w:val="btLr"/>
            <w:vAlign w:val="center"/>
          </w:tcPr>
          <w:p w14:paraId="5695B1C8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extDirection w:val="btLr"/>
            <w:vAlign w:val="center"/>
          </w:tcPr>
          <w:p w14:paraId="47D22F61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1 415</w:t>
            </w:r>
          </w:p>
        </w:tc>
        <w:tc>
          <w:tcPr>
            <w:tcW w:w="266" w:type="pct"/>
            <w:textDirection w:val="btLr"/>
            <w:vAlign w:val="center"/>
          </w:tcPr>
          <w:p w14:paraId="65708164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50D40">
              <w:rPr>
                <w:b/>
                <w:bCs/>
                <w:sz w:val="22"/>
                <w:szCs w:val="22"/>
              </w:rPr>
              <w:t>34 426</w:t>
            </w:r>
          </w:p>
        </w:tc>
        <w:tc>
          <w:tcPr>
            <w:tcW w:w="371" w:type="pct"/>
            <w:textDirection w:val="btLr"/>
            <w:vAlign w:val="center"/>
          </w:tcPr>
          <w:p w14:paraId="2820BB69" w14:textId="77777777" w:rsidR="00FE6B44" w:rsidRPr="00592109" w:rsidRDefault="00FE6B44" w:rsidP="00FE6B44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2109">
              <w:rPr>
                <w:sz w:val="22"/>
                <w:szCs w:val="22"/>
              </w:rPr>
              <w:t>+11%</w:t>
            </w:r>
          </w:p>
        </w:tc>
        <w:tc>
          <w:tcPr>
            <w:tcW w:w="266" w:type="pct"/>
            <w:textDirection w:val="btLr"/>
            <w:vAlign w:val="center"/>
          </w:tcPr>
          <w:p w14:paraId="0AC27C12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40722</w:t>
            </w:r>
          </w:p>
        </w:tc>
        <w:tc>
          <w:tcPr>
            <w:tcW w:w="266" w:type="pct"/>
            <w:textDirection w:val="btLr"/>
            <w:vAlign w:val="center"/>
          </w:tcPr>
          <w:p w14:paraId="621E789B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6" w:type="pct"/>
            <w:textDirection w:val="btLr"/>
            <w:vAlign w:val="center"/>
          </w:tcPr>
          <w:p w14:paraId="4605C9BF" w14:textId="77777777" w:rsidR="00FE6B44" w:rsidRPr="00592109" w:rsidRDefault="00FE6B44" w:rsidP="00FE6B44">
            <w:pPr>
              <w:ind w:left="113" w:right="113"/>
              <w:jc w:val="center"/>
              <w:rPr>
                <w:sz w:val="22"/>
                <w:szCs w:val="22"/>
              </w:rPr>
            </w:pPr>
            <w:r w:rsidRPr="00592109">
              <w:rPr>
                <w:sz w:val="22"/>
                <w:szCs w:val="22"/>
              </w:rPr>
              <w:t>1520</w:t>
            </w:r>
          </w:p>
        </w:tc>
        <w:tc>
          <w:tcPr>
            <w:tcW w:w="266" w:type="pct"/>
            <w:textDirection w:val="btLr"/>
          </w:tcPr>
          <w:p w14:paraId="67196C64" w14:textId="77777777" w:rsidR="00FE6B44" w:rsidRPr="00250D40" w:rsidRDefault="00FE6B44" w:rsidP="00FE6B4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D40">
              <w:rPr>
                <w:b/>
                <w:bCs/>
                <w:sz w:val="22"/>
                <w:szCs w:val="22"/>
              </w:rPr>
              <w:t>42242</w:t>
            </w:r>
          </w:p>
          <w:p w14:paraId="55602785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1" w:type="pct"/>
            <w:textDirection w:val="btLr"/>
          </w:tcPr>
          <w:p w14:paraId="64D9086F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50D40">
              <w:rPr>
                <w:b/>
                <w:sz w:val="22"/>
                <w:szCs w:val="22"/>
              </w:rPr>
              <w:t>+ 22,7%</w:t>
            </w:r>
          </w:p>
        </w:tc>
        <w:tc>
          <w:tcPr>
            <w:tcW w:w="266" w:type="pct"/>
            <w:noWrap/>
            <w:textDirection w:val="btLr"/>
            <w:vAlign w:val="center"/>
          </w:tcPr>
          <w:p w14:paraId="75257279" w14:textId="77777777" w:rsidR="00FE6B44" w:rsidRPr="00250D40" w:rsidRDefault="00FE6B44" w:rsidP="00FE6B44">
            <w:pPr>
              <w:ind w:left="113" w:right="113"/>
              <w:rPr>
                <w:sz w:val="20"/>
                <w:szCs w:val="20"/>
              </w:rPr>
            </w:pPr>
            <w:r w:rsidRPr="00FE6B44">
              <w:rPr>
                <w:sz w:val="20"/>
                <w:szCs w:val="20"/>
              </w:rPr>
              <w:t>32020</w:t>
            </w:r>
          </w:p>
        </w:tc>
        <w:tc>
          <w:tcPr>
            <w:tcW w:w="267" w:type="pct"/>
            <w:noWrap/>
            <w:textDirection w:val="btLr"/>
            <w:vAlign w:val="center"/>
          </w:tcPr>
          <w:p w14:paraId="38A5783B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0" w:type="pct"/>
            <w:textDirection w:val="btLr"/>
            <w:vAlign w:val="center"/>
          </w:tcPr>
          <w:p w14:paraId="3F02350B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3930</w:t>
            </w:r>
          </w:p>
        </w:tc>
        <w:tc>
          <w:tcPr>
            <w:tcW w:w="306" w:type="pct"/>
            <w:noWrap/>
            <w:textDirection w:val="btLr"/>
            <w:vAlign w:val="center"/>
          </w:tcPr>
          <w:p w14:paraId="52B9B705" w14:textId="77777777" w:rsidR="00FE6B44" w:rsidRPr="00250D40" w:rsidRDefault="00592109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35950</w:t>
            </w:r>
          </w:p>
        </w:tc>
        <w:tc>
          <w:tcPr>
            <w:tcW w:w="306" w:type="pct"/>
            <w:textDirection w:val="btLr"/>
          </w:tcPr>
          <w:p w14:paraId="39AF145B" w14:textId="77777777" w:rsidR="00FE6B44" w:rsidRPr="00250D40" w:rsidRDefault="00592109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-20%</w:t>
            </w:r>
          </w:p>
        </w:tc>
      </w:tr>
      <w:tr w:rsidR="00FE6B44" w:rsidRPr="00250D40" w14:paraId="744F05D6" w14:textId="77777777" w:rsidTr="00FE6B44">
        <w:trPr>
          <w:cantSplit/>
          <w:trHeight w:val="1373"/>
        </w:trPr>
        <w:tc>
          <w:tcPr>
            <w:tcW w:w="396" w:type="pct"/>
            <w:textDirection w:val="btLr"/>
            <w:vAlign w:val="center"/>
          </w:tcPr>
          <w:p w14:paraId="5ACA2537" w14:textId="77777777" w:rsidR="00FE6B44" w:rsidRPr="00250D40" w:rsidRDefault="00FE6B44" w:rsidP="00FE6B4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D40">
              <w:rPr>
                <w:sz w:val="22"/>
                <w:szCs w:val="22"/>
              </w:rPr>
              <w:t>Czytelnia Czasopism</w:t>
            </w:r>
          </w:p>
        </w:tc>
        <w:tc>
          <w:tcPr>
            <w:tcW w:w="564" w:type="pct"/>
            <w:textDirection w:val="btLr"/>
            <w:vAlign w:val="center"/>
          </w:tcPr>
          <w:p w14:paraId="1802A213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-</w:t>
            </w:r>
          </w:p>
        </w:tc>
        <w:tc>
          <w:tcPr>
            <w:tcW w:w="266" w:type="pct"/>
            <w:textDirection w:val="btLr"/>
            <w:vAlign w:val="center"/>
          </w:tcPr>
          <w:p w14:paraId="38106661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38 940</w:t>
            </w:r>
          </w:p>
        </w:tc>
        <w:tc>
          <w:tcPr>
            <w:tcW w:w="266" w:type="pct"/>
            <w:textDirection w:val="btLr"/>
            <w:vAlign w:val="center"/>
          </w:tcPr>
          <w:p w14:paraId="683468E8" w14:textId="77777777" w:rsidR="00FE6B44" w:rsidRPr="00250D40" w:rsidRDefault="00FE6B44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250D40">
              <w:rPr>
                <w:sz w:val="20"/>
                <w:szCs w:val="20"/>
              </w:rPr>
              <w:t>1 037</w:t>
            </w:r>
          </w:p>
        </w:tc>
        <w:tc>
          <w:tcPr>
            <w:tcW w:w="266" w:type="pct"/>
            <w:textDirection w:val="btLr"/>
            <w:vAlign w:val="center"/>
          </w:tcPr>
          <w:p w14:paraId="3DA98C09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50D40">
              <w:rPr>
                <w:b/>
                <w:bCs/>
                <w:sz w:val="22"/>
                <w:szCs w:val="22"/>
              </w:rPr>
              <w:t>39 977</w:t>
            </w:r>
          </w:p>
        </w:tc>
        <w:tc>
          <w:tcPr>
            <w:tcW w:w="371" w:type="pct"/>
            <w:textDirection w:val="btLr"/>
            <w:vAlign w:val="center"/>
          </w:tcPr>
          <w:p w14:paraId="2C6E037F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+5%</w:t>
            </w:r>
          </w:p>
        </w:tc>
        <w:tc>
          <w:tcPr>
            <w:tcW w:w="266" w:type="pct"/>
            <w:textDirection w:val="btLr"/>
            <w:vAlign w:val="center"/>
          </w:tcPr>
          <w:p w14:paraId="1388EAE4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266" w:type="pct"/>
            <w:textDirection w:val="btLr"/>
            <w:vAlign w:val="center"/>
          </w:tcPr>
          <w:p w14:paraId="06A7F8CF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42959</w:t>
            </w:r>
          </w:p>
        </w:tc>
        <w:tc>
          <w:tcPr>
            <w:tcW w:w="266" w:type="pct"/>
            <w:textDirection w:val="btLr"/>
            <w:vAlign w:val="center"/>
          </w:tcPr>
          <w:p w14:paraId="7500D7B7" w14:textId="77777777" w:rsidR="00FE6B44" w:rsidRPr="00592109" w:rsidRDefault="00FE6B44" w:rsidP="00FE6B44">
            <w:pPr>
              <w:ind w:left="113" w:right="113"/>
              <w:jc w:val="center"/>
              <w:rPr>
                <w:bCs/>
                <w:sz w:val="22"/>
                <w:szCs w:val="22"/>
              </w:rPr>
            </w:pPr>
            <w:r w:rsidRPr="00592109">
              <w:rPr>
                <w:bCs/>
                <w:sz w:val="22"/>
                <w:szCs w:val="22"/>
              </w:rPr>
              <w:t>825</w:t>
            </w:r>
          </w:p>
        </w:tc>
        <w:tc>
          <w:tcPr>
            <w:tcW w:w="266" w:type="pct"/>
            <w:textDirection w:val="btLr"/>
          </w:tcPr>
          <w:p w14:paraId="3C60825D" w14:textId="77777777" w:rsidR="00FE6B44" w:rsidRPr="00250D40" w:rsidRDefault="00FE6B44" w:rsidP="00FE6B4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D40">
              <w:rPr>
                <w:b/>
                <w:bCs/>
                <w:sz w:val="22"/>
                <w:szCs w:val="22"/>
              </w:rPr>
              <w:t>43784</w:t>
            </w:r>
          </w:p>
          <w:p w14:paraId="5D75FF6D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" w:type="pct"/>
            <w:textDirection w:val="btLr"/>
          </w:tcPr>
          <w:p w14:paraId="12D4EA0B" w14:textId="77777777" w:rsidR="00FE6B44" w:rsidRPr="00250D40" w:rsidRDefault="00FE6B44" w:rsidP="00FE6B44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250D40">
              <w:rPr>
                <w:b/>
                <w:bCs/>
                <w:sz w:val="22"/>
                <w:szCs w:val="22"/>
              </w:rPr>
              <w:t>+9,5%</w:t>
            </w:r>
          </w:p>
        </w:tc>
        <w:tc>
          <w:tcPr>
            <w:tcW w:w="266" w:type="pct"/>
            <w:noWrap/>
            <w:textDirection w:val="btLr"/>
            <w:vAlign w:val="center"/>
          </w:tcPr>
          <w:p w14:paraId="0D235BA0" w14:textId="77777777" w:rsidR="00FE6B44" w:rsidRPr="00250D40" w:rsidRDefault="00592109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67" w:type="pct"/>
            <w:noWrap/>
            <w:textDirection w:val="btLr"/>
            <w:vAlign w:val="center"/>
          </w:tcPr>
          <w:p w14:paraId="207EC25F" w14:textId="77777777" w:rsidR="00FE6B44" w:rsidRPr="00250D40" w:rsidRDefault="00592109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30267</w:t>
            </w:r>
          </w:p>
        </w:tc>
        <w:tc>
          <w:tcPr>
            <w:tcW w:w="290" w:type="pct"/>
            <w:textDirection w:val="btLr"/>
            <w:vAlign w:val="center"/>
          </w:tcPr>
          <w:p w14:paraId="39F387A9" w14:textId="77777777" w:rsidR="00FE6B44" w:rsidRPr="00250D40" w:rsidRDefault="00592109" w:rsidP="00FE6B44">
            <w:pPr>
              <w:ind w:left="113" w:right="113"/>
              <w:jc w:val="center"/>
              <w:rPr>
                <w:sz w:val="20"/>
                <w:szCs w:val="20"/>
              </w:rPr>
            </w:pPr>
            <w:r w:rsidRPr="00592109">
              <w:rPr>
                <w:sz w:val="20"/>
                <w:szCs w:val="20"/>
              </w:rPr>
              <w:t>3627</w:t>
            </w:r>
          </w:p>
        </w:tc>
        <w:tc>
          <w:tcPr>
            <w:tcW w:w="306" w:type="pct"/>
            <w:noWrap/>
            <w:textDirection w:val="btLr"/>
            <w:vAlign w:val="center"/>
          </w:tcPr>
          <w:p w14:paraId="4EA82D5E" w14:textId="77777777" w:rsidR="00FE6B44" w:rsidRPr="00250D40" w:rsidRDefault="00592109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592109">
              <w:rPr>
                <w:b/>
                <w:bCs/>
                <w:sz w:val="20"/>
                <w:szCs w:val="20"/>
              </w:rPr>
              <w:t>33894</w:t>
            </w:r>
          </w:p>
        </w:tc>
        <w:tc>
          <w:tcPr>
            <w:tcW w:w="306" w:type="pct"/>
            <w:textDirection w:val="btLr"/>
          </w:tcPr>
          <w:p w14:paraId="24E15A39" w14:textId="77777777" w:rsidR="00FE6B44" w:rsidRPr="00250D40" w:rsidRDefault="00592109" w:rsidP="00FE6B44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-23%</w:t>
            </w:r>
          </w:p>
        </w:tc>
      </w:tr>
    </w:tbl>
    <w:p w14:paraId="169FC760" w14:textId="77777777" w:rsidR="007A0944" w:rsidRDefault="007A09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0AB05F42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2B430EFD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46A2D999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7082ACAE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602770D7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6420DC05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5BA58594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78026FD4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10891BE5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76FFC7AD" w14:textId="77777777" w:rsidR="00FE6B44" w:rsidRDefault="00FE6B44" w:rsidP="007A0944">
      <w:pPr>
        <w:tabs>
          <w:tab w:val="left" w:pos="1134"/>
        </w:tabs>
        <w:spacing w:line="360" w:lineRule="atLeast"/>
        <w:jc w:val="both"/>
        <w:rPr>
          <w:b/>
        </w:rPr>
      </w:pPr>
    </w:p>
    <w:p w14:paraId="4D9C2D7C" w14:textId="77777777" w:rsidR="00A42F16" w:rsidRDefault="00A42F16" w:rsidP="007A0944">
      <w:pPr>
        <w:tabs>
          <w:tab w:val="left" w:pos="709"/>
        </w:tabs>
        <w:spacing w:line="360" w:lineRule="atLeast"/>
        <w:jc w:val="both"/>
      </w:pPr>
    </w:p>
    <w:p w14:paraId="43D128C8" w14:textId="77777777" w:rsidR="007E582F" w:rsidRDefault="007A0944" w:rsidP="007A0944">
      <w:pPr>
        <w:tabs>
          <w:tab w:val="left" w:pos="709"/>
        </w:tabs>
        <w:spacing w:line="360" w:lineRule="atLeast"/>
        <w:jc w:val="both"/>
      </w:pPr>
      <w:r w:rsidRPr="00DB69D8">
        <w:tab/>
      </w:r>
      <w:r w:rsidR="007E582F">
        <w:t>W</w:t>
      </w:r>
      <w:r>
        <w:t>ykorzystani</w:t>
      </w:r>
      <w:r w:rsidR="007E582F">
        <w:t>e</w:t>
      </w:r>
      <w:r>
        <w:t xml:space="preserve"> książek w Czytelni Ogólnej oraz  czasopism</w:t>
      </w:r>
      <w:r w:rsidR="00550471">
        <w:t xml:space="preserve"> w Czytelni Czasopism</w:t>
      </w:r>
      <w:r w:rsidR="007E582F">
        <w:t xml:space="preserve"> również uległo zmniejszeniu. </w:t>
      </w:r>
      <w:r w:rsidR="00550471">
        <w:t xml:space="preserve">Wzrosło wykorzystanie zbiorów specjalnych, w tym liczba osób korzystających </w:t>
      </w:r>
    </w:p>
    <w:p w14:paraId="7B89CEC7" w14:textId="18EFD3DE" w:rsidR="00A42F16" w:rsidRDefault="00550471" w:rsidP="007A0944">
      <w:pPr>
        <w:tabs>
          <w:tab w:val="left" w:pos="709"/>
        </w:tabs>
        <w:spacing w:line="360" w:lineRule="atLeast"/>
        <w:jc w:val="both"/>
      </w:pPr>
      <w:r>
        <w:t xml:space="preserve">z komputerów. </w:t>
      </w:r>
      <w:r w:rsidR="007A0944">
        <w:t>Statystyka wykorzystan</w:t>
      </w:r>
      <w:r w:rsidR="00CB2029">
        <w:t>i</w:t>
      </w:r>
      <w:r w:rsidR="007A0944">
        <w:t xml:space="preserve">a zbiorów nie jest precyzyjna, </w:t>
      </w:r>
      <w:r>
        <w:t xml:space="preserve">wykorzystywana jest tylko metoda obserwacji, </w:t>
      </w:r>
      <w:r w:rsidR="007A0944">
        <w:t xml:space="preserve">ponieważ Biblioteka nie posiada odpowiedniego sprzętu umożliwiającego precyzyjną rejestrację udostępnionych materiałów w Czytelniach. </w:t>
      </w:r>
      <w:r>
        <w:t>Uruchomienie modułu rejestracji komputerowej udostępnianych w Czytelni książek planowane jest na 2016 rok. Wiąże się z zakupem skanera</w:t>
      </w:r>
      <w:r w:rsidR="00A42F16">
        <w:t xml:space="preserve"> kodów kreskowych i uruchomieniem aplikacji w programie komputerowym. Nadal nie będzie możliwa rejestracja norm oraz czasopism, ponieważ normy i pojedyncze numery czasopism nie posiadają kodów kreskowych.</w:t>
      </w:r>
    </w:p>
    <w:p w14:paraId="70CE953C" w14:textId="6A3A0D82" w:rsidR="007A0944" w:rsidRDefault="00A42F16" w:rsidP="007A0944">
      <w:pPr>
        <w:tabs>
          <w:tab w:val="left" w:pos="709"/>
        </w:tabs>
        <w:spacing w:line="360" w:lineRule="atLeast"/>
        <w:jc w:val="both"/>
      </w:pPr>
      <w:r>
        <w:tab/>
      </w:r>
      <w:r w:rsidR="007A0944">
        <w:t>Obserwacja pozwala na stwierdzenie, że część studentów przychodzi do Czytelń ze swoimi materiałami</w:t>
      </w:r>
      <w:r w:rsidR="007E582F">
        <w:t xml:space="preserve"> oraz</w:t>
      </w:r>
      <w:r w:rsidR="00CB2029">
        <w:t xml:space="preserve"> </w:t>
      </w:r>
      <w:r w:rsidR="007E582F">
        <w:t>laptopami</w:t>
      </w:r>
      <w:r w:rsidR="007A0944">
        <w:t>, aby się uczyć</w:t>
      </w:r>
      <w:r w:rsidR="007E582F">
        <w:t xml:space="preserve"> lub pisać prace</w:t>
      </w:r>
      <w:r w:rsidR="007A0944">
        <w:t>. Traktują Bibliotekę jako przyjazne miejsce do pracy. Przychodzą również grupy, które korzystają jednocześnie z kilku książek.</w:t>
      </w:r>
    </w:p>
    <w:p w14:paraId="40402332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</w:p>
    <w:p w14:paraId="0AF0E2DE" w14:textId="77777777" w:rsidR="00697B54" w:rsidRDefault="00697B54" w:rsidP="007A0944">
      <w:pPr>
        <w:tabs>
          <w:tab w:val="left" w:pos="1134"/>
        </w:tabs>
        <w:spacing w:line="360" w:lineRule="atLeast"/>
        <w:jc w:val="both"/>
      </w:pPr>
    </w:p>
    <w:p w14:paraId="77930D80" w14:textId="77777777" w:rsidR="007A0944" w:rsidRDefault="007A0944" w:rsidP="007A0944">
      <w:pPr>
        <w:spacing w:line="360" w:lineRule="atLeast"/>
      </w:pPr>
      <w:r>
        <w:t>ZASOBY ELEKTRONICZNE</w:t>
      </w:r>
    </w:p>
    <w:p w14:paraId="5F79ED9F" w14:textId="77777777" w:rsidR="007A0944" w:rsidRDefault="007A0944" w:rsidP="007A0944">
      <w:pPr>
        <w:spacing w:line="360" w:lineRule="atLeast"/>
      </w:pPr>
    </w:p>
    <w:p w14:paraId="639DCBFE" w14:textId="25A62715" w:rsidR="006003F5" w:rsidRDefault="007A0944" w:rsidP="007A0944">
      <w:pPr>
        <w:spacing w:line="360" w:lineRule="atLeast"/>
        <w:ind w:firstLine="708"/>
        <w:jc w:val="both"/>
      </w:pPr>
      <w:r>
        <w:t>W 201</w:t>
      </w:r>
      <w:r w:rsidR="00811B3B">
        <w:t xml:space="preserve">5 podtrzymano zakup baz pełnotekstowych: CEEOL-Central and </w:t>
      </w:r>
      <w:proofErr w:type="spellStart"/>
      <w:r w:rsidR="00811B3B">
        <w:t>Eastern</w:t>
      </w:r>
      <w:proofErr w:type="spellEnd"/>
      <w:r w:rsidR="00811B3B">
        <w:t xml:space="preserve"> </w:t>
      </w:r>
      <w:proofErr w:type="spellStart"/>
      <w:r w:rsidR="00811B3B">
        <w:t>European</w:t>
      </w:r>
      <w:proofErr w:type="spellEnd"/>
      <w:r w:rsidR="00DC591A">
        <w:t xml:space="preserve"> Online</w:t>
      </w:r>
      <w:r w:rsidR="00811B3B">
        <w:t xml:space="preserve"> Library, </w:t>
      </w:r>
      <w:r>
        <w:t xml:space="preserve"> </w:t>
      </w:r>
      <w:r w:rsidR="00811B3B">
        <w:t xml:space="preserve">kolekcji </w:t>
      </w:r>
      <w:proofErr w:type="spellStart"/>
      <w:r w:rsidR="00811B3B">
        <w:t>Humanities</w:t>
      </w:r>
      <w:proofErr w:type="spellEnd"/>
      <w:r w:rsidR="00811B3B">
        <w:t xml:space="preserve"> Comp</w:t>
      </w:r>
      <w:r w:rsidR="00DC591A">
        <w:t>l</w:t>
      </w:r>
      <w:r w:rsidR="00811B3B">
        <w:t xml:space="preserve">ete oraz </w:t>
      </w:r>
      <w:proofErr w:type="spellStart"/>
      <w:r w:rsidR="00811B3B">
        <w:t>Medline</w:t>
      </w:r>
      <w:proofErr w:type="spellEnd"/>
      <w:r w:rsidR="00811B3B">
        <w:t xml:space="preserve"> na platformie EBSCO,</w:t>
      </w:r>
      <w:r w:rsidR="006003F5">
        <w:t xml:space="preserve"> polskiej bazy INFORLEX,</w:t>
      </w:r>
      <w:r w:rsidR="00811B3B">
        <w:t xml:space="preserve"> baz bibliograficznych: </w:t>
      </w:r>
      <w:proofErr w:type="spellStart"/>
      <w:r w:rsidR="00811B3B">
        <w:t>MathSciNet</w:t>
      </w:r>
      <w:proofErr w:type="spellEnd"/>
      <w:r w:rsidR="00811B3B">
        <w:t xml:space="preserve"> oraz Polskiej Bibliografii Medycznej wraz z tezaurusem Tez-</w:t>
      </w:r>
      <w:proofErr w:type="spellStart"/>
      <w:r w:rsidR="00811B3B">
        <w:t>MeSH</w:t>
      </w:r>
      <w:proofErr w:type="spellEnd"/>
      <w:r w:rsidR="006003F5">
        <w:t xml:space="preserve">. Bazę prawniczą LEGALIS zastąpiono bazą LEX. </w:t>
      </w:r>
      <w:r w:rsidR="00811B3B">
        <w:t xml:space="preserve"> </w:t>
      </w:r>
      <w:r w:rsidR="006003F5">
        <w:t xml:space="preserve">Wzrost cen zakupu baz oraz niekorzystny kurs walut obcych uniemożliwił </w:t>
      </w:r>
      <w:r>
        <w:t>powró</w:t>
      </w:r>
      <w:r w:rsidR="006003F5">
        <w:t>t</w:t>
      </w:r>
      <w:r>
        <w:t xml:space="preserve"> do zakupu baz:</w:t>
      </w:r>
      <w:r w:rsidRPr="00A43C77">
        <w:t xml:space="preserve"> </w:t>
      </w:r>
      <w:r>
        <w:t>ACS, Emerald i Knovel, z których ze względu na ograniczenia finansowe zrezygnowano w 2013 roku.</w:t>
      </w:r>
      <w:r w:rsidR="006003F5">
        <w:t xml:space="preserve"> Do 16 listopada 2015 roku czytelnicy mieli dostęp do 44 opłaconych podręczników akademickich oraz 300 publikacji bezpłatnych na platformie IBUK.PL, którego twórcą i właścicielem jest  </w:t>
      </w:r>
      <w:r>
        <w:t xml:space="preserve">Wydawnictwo Naukowe PWN S.A. </w:t>
      </w:r>
      <w:r w:rsidR="00DC591A">
        <w:t>Od 5 grudnia 2015 roku czytelnicy mają dostęp do 100 publikacji</w:t>
      </w:r>
      <w:r w:rsidR="00C40FAE">
        <w:t xml:space="preserve"> płatnych i 273 dodanych bezpłatnie prze PWN.</w:t>
      </w:r>
    </w:p>
    <w:p w14:paraId="37A7CA4E" w14:textId="77777777" w:rsidR="007A0944" w:rsidRDefault="007A0944" w:rsidP="007A0944">
      <w:pPr>
        <w:spacing w:line="360" w:lineRule="atLeast"/>
        <w:ind w:firstLine="708"/>
        <w:jc w:val="both"/>
      </w:pPr>
      <w:r>
        <w:lastRenderedPageBreak/>
        <w:t xml:space="preserve">W minionym roku czytelnicy Biblioteki ATH mieli dostęp do </w:t>
      </w:r>
      <w:r w:rsidR="00DC591A">
        <w:t>48 959</w:t>
      </w:r>
      <w:r>
        <w:t xml:space="preserve">  tytułów czasopism pełnotekstowych oraz </w:t>
      </w:r>
      <w:r w:rsidR="00DC591A">
        <w:t>20 355</w:t>
      </w:r>
      <w:r>
        <w:t xml:space="preserve"> tytułów książek posadowionych w  bazach elektronicznych.</w:t>
      </w:r>
    </w:p>
    <w:p w14:paraId="3B08F5EB" w14:textId="77777777" w:rsidR="007A0944" w:rsidRDefault="007A0944" w:rsidP="007A0944">
      <w:pPr>
        <w:tabs>
          <w:tab w:val="left" w:pos="1134"/>
        </w:tabs>
        <w:spacing w:line="360" w:lineRule="atLeast"/>
        <w:ind w:left="567"/>
        <w:jc w:val="both"/>
      </w:pPr>
    </w:p>
    <w:p w14:paraId="62AB3B1F" w14:textId="77777777" w:rsidR="00E173E5" w:rsidRDefault="00E173E5" w:rsidP="007A0944">
      <w:pPr>
        <w:tabs>
          <w:tab w:val="left" w:pos="1134"/>
        </w:tabs>
        <w:spacing w:line="360" w:lineRule="atLeast"/>
        <w:ind w:left="567"/>
        <w:jc w:val="both"/>
      </w:pPr>
    </w:p>
    <w:p w14:paraId="6DAEFA64" w14:textId="38D9E9AA" w:rsidR="00460339" w:rsidRPr="006831D6" w:rsidRDefault="00460339" w:rsidP="00460339">
      <w:pPr>
        <w:spacing w:after="200" w:line="276" w:lineRule="auto"/>
        <w:rPr>
          <w:rFonts w:eastAsiaTheme="minorHAnsi"/>
          <w:b/>
          <w:lang w:eastAsia="en-US"/>
        </w:rPr>
      </w:pPr>
      <w:r w:rsidRPr="006831D6">
        <w:rPr>
          <w:rFonts w:eastAsiaTheme="minorHAnsi"/>
          <w:b/>
          <w:lang w:eastAsia="en-US"/>
        </w:rPr>
        <w:t>Wykorzystanie baz pełnotekstowych, dostępnych w sieci uczelnianej</w:t>
      </w:r>
    </w:p>
    <w:tbl>
      <w:tblPr>
        <w:tblStyle w:val="Tabela-Siatka"/>
        <w:tblW w:w="7645" w:type="dxa"/>
        <w:tblLayout w:type="fixed"/>
        <w:tblLook w:val="04A0" w:firstRow="1" w:lastRow="0" w:firstColumn="1" w:lastColumn="0" w:noHBand="0" w:noVBand="1"/>
      </w:tblPr>
      <w:tblGrid>
        <w:gridCol w:w="1508"/>
        <w:gridCol w:w="1019"/>
        <w:gridCol w:w="1007"/>
        <w:gridCol w:w="1033"/>
        <w:gridCol w:w="1093"/>
        <w:gridCol w:w="946"/>
        <w:gridCol w:w="1039"/>
      </w:tblGrid>
      <w:tr w:rsidR="00460339" w:rsidRPr="006831D6" w14:paraId="7EC205D3" w14:textId="77777777" w:rsidTr="00B57815">
        <w:trPr>
          <w:trHeight w:val="400"/>
        </w:trPr>
        <w:tc>
          <w:tcPr>
            <w:tcW w:w="1508" w:type="dxa"/>
            <w:vMerge w:val="restart"/>
          </w:tcPr>
          <w:p w14:paraId="6CC8D220" w14:textId="1AE5E186" w:rsidR="00460339" w:rsidRPr="006831D6" w:rsidRDefault="00E173E5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rPr>
                <w:rFonts w:eastAsia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2A3E1" wp14:editId="266A9A39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12700</wp:posOffset>
                      </wp:positionV>
                      <wp:extent cx="923925" cy="685800"/>
                      <wp:effectExtent l="0" t="0" r="28575" b="1905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3925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5pt,1pt" to="66.6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" strokecolor="#4579b8 [3044]"/>
                  </w:pict>
                </mc:Fallback>
              </mc:AlternateContent>
            </w:r>
            <w:r w:rsidR="00460339" w:rsidRPr="006831D6">
              <w:t xml:space="preserve">           Rok</w:t>
            </w:r>
          </w:p>
          <w:p w14:paraId="6F3202F1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rPr>
                <w:b/>
              </w:rPr>
            </w:pPr>
            <w:r w:rsidRPr="006831D6">
              <w:t xml:space="preserve">                  Baza</w:t>
            </w:r>
            <w:r w:rsidRPr="006831D6">
              <w:rPr>
                <w:b/>
              </w:rPr>
              <w:t xml:space="preserve">        </w:t>
            </w:r>
          </w:p>
        </w:tc>
        <w:tc>
          <w:tcPr>
            <w:tcW w:w="2026" w:type="dxa"/>
            <w:gridSpan w:val="2"/>
          </w:tcPr>
          <w:p w14:paraId="6CA7D85A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2013</w:t>
            </w:r>
          </w:p>
        </w:tc>
        <w:tc>
          <w:tcPr>
            <w:tcW w:w="2126" w:type="dxa"/>
            <w:gridSpan w:val="2"/>
          </w:tcPr>
          <w:p w14:paraId="7E23D7D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2014</w:t>
            </w:r>
          </w:p>
        </w:tc>
        <w:tc>
          <w:tcPr>
            <w:tcW w:w="1985" w:type="dxa"/>
            <w:gridSpan w:val="2"/>
          </w:tcPr>
          <w:p w14:paraId="401B9F7B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2015</w:t>
            </w:r>
          </w:p>
        </w:tc>
      </w:tr>
      <w:tr w:rsidR="00460339" w:rsidRPr="006831D6" w14:paraId="6C5AE892" w14:textId="77777777" w:rsidTr="00B57815">
        <w:trPr>
          <w:trHeight w:val="400"/>
        </w:trPr>
        <w:tc>
          <w:tcPr>
            <w:tcW w:w="1508" w:type="dxa"/>
            <w:vMerge/>
          </w:tcPr>
          <w:p w14:paraId="74666F2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  <w:rPr>
                <w:b/>
              </w:rPr>
            </w:pPr>
          </w:p>
        </w:tc>
        <w:tc>
          <w:tcPr>
            <w:tcW w:w="1019" w:type="dxa"/>
          </w:tcPr>
          <w:p w14:paraId="18C4178C" w14:textId="77777777" w:rsidR="00460339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>pełny</w:t>
            </w:r>
          </w:p>
          <w:p w14:paraId="35C815A0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 xml:space="preserve">tekst </w:t>
            </w:r>
          </w:p>
        </w:tc>
        <w:tc>
          <w:tcPr>
            <w:tcW w:w="1007" w:type="dxa"/>
          </w:tcPr>
          <w:p w14:paraId="57F264B4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>abstrakt</w:t>
            </w:r>
          </w:p>
        </w:tc>
        <w:tc>
          <w:tcPr>
            <w:tcW w:w="1033" w:type="dxa"/>
          </w:tcPr>
          <w:p w14:paraId="090E3578" w14:textId="77777777" w:rsidR="00460339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>pełny</w:t>
            </w:r>
          </w:p>
          <w:p w14:paraId="0125FB8A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 xml:space="preserve">tekst </w:t>
            </w:r>
          </w:p>
        </w:tc>
        <w:tc>
          <w:tcPr>
            <w:tcW w:w="1093" w:type="dxa"/>
          </w:tcPr>
          <w:p w14:paraId="292F806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>abstrakt</w:t>
            </w:r>
          </w:p>
        </w:tc>
        <w:tc>
          <w:tcPr>
            <w:tcW w:w="946" w:type="dxa"/>
          </w:tcPr>
          <w:p w14:paraId="1E5E9E48" w14:textId="77777777" w:rsidR="00460339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>
              <w:t>pełny</w:t>
            </w:r>
          </w:p>
          <w:p w14:paraId="2EEAF67A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 xml:space="preserve">tekst </w:t>
            </w:r>
          </w:p>
        </w:tc>
        <w:tc>
          <w:tcPr>
            <w:tcW w:w="1039" w:type="dxa"/>
          </w:tcPr>
          <w:p w14:paraId="06FE7F00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>abstrakt</w:t>
            </w:r>
          </w:p>
        </w:tc>
      </w:tr>
      <w:tr w:rsidR="00460339" w:rsidRPr="006831D6" w14:paraId="10200250" w14:textId="77777777" w:rsidTr="00340209">
        <w:tc>
          <w:tcPr>
            <w:tcW w:w="1508" w:type="dxa"/>
          </w:tcPr>
          <w:p w14:paraId="769908C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>CEEOL</w:t>
            </w:r>
          </w:p>
        </w:tc>
        <w:tc>
          <w:tcPr>
            <w:tcW w:w="1019" w:type="dxa"/>
            <w:vAlign w:val="center"/>
          </w:tcPr>
          <w:p w14:paraId="67F1E94B" w14:textId="4D13E9A4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716</w:t>
            </w:r>
          </w:p>
        </w:tc>
        <w:tc>
          <w:tcPr>
            <w:tcW w:w="1007" w:type="dxa"/>
            <w:vAlign w:val="center"/>
          </w:tcPr>
          <w:p w14:paraId="468FD4F6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16E9BEBB" w14:textId="0FF706CF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491</w:t>
            </w:r>
          </w:p>
        </w:tc>
        <w:tc>
          <w:tcPr>
            <w:tcW w:w="1093" w:type="dxa"/>
            <w:vAlign w:val="center"/>
          </w:tcPr>
          <w:p w14:paraId="2046CBDA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946" w:type="dxa"/>
            <w:vAlign w:val="center"/>
          </w:tcPr>
          <w:p w14:paraId="57071B59" w14:textId="12CCEF98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621</w:t>
            </w:r>
          </w:p>
        </w:tc>
        <w:tc>
          <w:tcPr>
            <w:tcW w:w="1039" w:type="dxa"/>
            <w:vAlign w:val="center"/>
          </w:tcPr>
          <w:p w14:paraId="46B1052A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</w:tr>
      <w:tr w:rsidR="00460339" w:rsidRPr="006831D6" w14:paraId="22A0F332" w14:textId="77777777" w:rsidTr="00340209">
        <w:tc>
          <w:tcPr>
            <w:tcW w:w="1508" w:type="dxa"/>
          </w:tcPr>
          <w:p w14:paraId="370579A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>EBSCO</w:t>
            </w:r>
          </w:p>
        </w:tc>
        <w:tc>
          <w:tcPr>
            <w:tcW w:w="1019" w:type="dxa"/>
            <w:vAlign w:val="center"/>
          </w:tcPr>
          <w:p w14:paraId="6819A7AE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1 345</w:t>
            </w:r>
          </w:p>
        </w:tc>
        <w:tc>
          <w:tcPr>
            <w:tcW w:w="1007" w:type="dxa"/>
            <w:vAlign w:val="center"/>
          </w:tcPr>
          <w:p w14:paraId="3B42A324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0679694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1 345</w:t>
            </w:r>
          </w:p>
        </w:tc>
        <w:tc>
          <w:tcPr>
            <w:tcW w:w="1093" w:type="dxa"/>
            <w:vAlign w:val="center"/>
          </w:tcPr>
          <w:p w14:paraId="7AC7BFE5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1 494</w:t>
            </w:r>
          </w:p>
        </w:tc>
        <w:tc>
          <w:tcPr>
            <w:tcW w:w="946" w:type="dxa"/>
            <w:vAlign w:val="center"/>
          </w:tcPr>
          <w:p w14:paraId="5C19B9DD" w14:textId="5B105D21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2 913</w:t>
            </w:r>
          </w:p>
        </w:tc>
        <w:tc>
          <w:tcPr>
            <w:tcW w:w="1039" w:type="dxa"/>
            <w:vAlign w:val="center"/>
          </w:tcPr>
          <w:p w14:paraId="61FC2EEC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3 240</w:t>
            </w:r>
          </w:p>
        </w:tc>
      </w:tr>
      <w:tr w:rsidR="00460339" w:rsidRPr="006831D6" w14:paraId="060688CA" w14:textId="77777777" w:rsidTr="00340209">
        <w:tc>
          <w:tcPr>
            <w:tcW w:w="1508" w:type="dxa"/>
          </w:tcPr>
          <w:p w14:paraId="139E8861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>SPRINGER</w:t>
            </w:r>
          </w:p>
        </w:tc>
        <w:tc>
          <w:tcPr>
            <w:tcW w:w="1019" w:type="dxa"/>
            <w:vAlign w:val="center"/>
          </w:tcPr>
          <w:p w14:paraId="43E2A217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9 187</w:t>
            </w:r>
          </w:p>
        </w:tc>
        <w:tc>
          <w:tcPr>
            <w:tcW w:w="1007" w:type="dxa"/>
            <w:vAlign w:val="center"/>
          </w:tcPr>
          <w:p w14:paraId="687136A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5A4B816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15 090</w:t>
            </w:r>
          </w:p>
        </w:tc>
        <w:tc>
          <w:tcPr>
            <w:tcW w:w="1093" w:type="dxa"/>
            <w:vAlign w:val="center"/>
          </w:tcPr>
          <w:p w14:paraId="1DAF7414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946" w:type="dxa"/>
            <w:vAlign w:val="center"/>
          </w:tcPr>
          <w:p w14:paraId="6F04F72F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48 384</w:t>
            </w:r>
          </w:p>
        </w:tc>
        <w:tc>
          <w:tcPr>
            <w:tcW w:w="1039" w:type="dxa"/>
            <w:vAlign w:val="center"/>
          </w:tcPr>
          <w:p w14:paraId="2C8BB0B3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</w:tr>
      <w:tr w:rsidR="00460339" w:rsidRPr="006831D6" w14:paraId="367F0A18" w14:textId="77777777" w:rsidTr="00340209">
        <w:tc>
          <w:tcPr>
            <w:tcW w:w="1508" w:type="dxa"/>
          </w:tcPr>
          <w:p w14:paraId="43BA64FB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rPr>
                <w:lang w:val="en-US"/>
              </w:rPr>
              <w:t>ELSEVIER</w:t>
            </w:r>
          </w:p>
        </w:tc>
        <w:tc>
          <w:tcPr>
            <w:tcW w:w="1019" w:type="dxa"/>
            <w:vAlign w:val="center"/>
          </w:tcPr>
          <w:p w14:paraId="60C0C27B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rPr>
                <w:lang w:val="en-US"/>
              </w:rPr>
              <w:t>13 315</w:t>
            </w:r>
          </w:p>
        </w:tc>
        <w:tc>
          <w:tcPr>
            <w:tcW w:w="1007" w:type="dxa"/>
            <w:vAlign w:val="center"/>
          </w:tcPr>
          <w:p w14:paraId="5DF1C598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1F363B0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rPr>
                <w:lang w:val="en-US"/>
              </w:rPr>
              <w:t>13 315</w:t>
            </w:r>
          </w:p>
        </w:tc>
        <w:tc>
          <w:tcPr>
            <w:tcW w:w="1093" w:type="dxa"/>
            <w:vAlign w:val="center"/>
          </w:tcPr>
          <w:p w14:paraId="7E842B99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946" w:type="dxa"/>
            <w:vAlign w:val="center"/>
          </w:tcPr>
          <w:p w14:paraId="2F899088" w14:textId="1DD19CB2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9 392</w:t>
            </w:r>
          </w:p>
        </w:tc>
        <w:tc>
          <w:tcPr>
            <w:tcW w:w="1039" w:type="dxa"/>
            <w:vAlign w:val="center"/>
          </w:tcPr>
          <w:p w14:paraId="4B7A864D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</w:tr>
      <w:tr w:rsidR="00460339" w:rsidRPr="006831D6" w14:paraId="75EAEF11" w14:textId="77777777" w:rsidTr="00340209">
        <w:tc>
          <w:tcPr>
            <w:tcW w:w="1508" w:type="dxa"/>
          </w:tcPr>
          <w:p w14:paraId="42B3178E" w14:textId="1BDDA12B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proofErr w:type="spellStart"/>
            <w:r>
              <w:rPr>
                <w:lang w:val="en-US"/>
              </w:rPr>
              <w:t>Wiley</w:t>
            </w:r>
            <w:r w:rsidRPr="006831D6">
              <w:rPr>
                <w:lang w:val="en-US"/>
              </w:rPr>
              <w:t>Black</w:t>
            </w:r>
            <w:proofErr w:type="spellEnd"/>
            <w:r w:rsidR="00340209">
              <w:rPr>
                <w:lang w:val="en-US"/>
              </w:rPr>
              <w:t>-</w:t>
            </w:r>
            <w:r w:rsidRPr="006831D6">
              <w:rPr>
                <w:lang w:val="en-US"/>
              </w:rPr>
              <w:t>well</w:t>
            </w:r>
          </w:p>
        </w:tc>
        <w:tc>
          <w:tcPr>
            <w:tcW w:w="1019" w:type="dxa"/>
            <w:vAlign w:val="center"/>
          </w:tcPr>
          <w:p w14:paraId="6B9B7E72" w14:textId="0D752D1D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rPr>
                <w:lang w:val="en-US"/>
              </w:rPr>
              <w:t>446</w:t>
            </w:r>
          </w:p>
        </w:tc>
        <w:tc>
          <w:tcPr>
            <w:tcW w:w="1007" w:type="dxa"/>
            <w:vAlign w:val="center"/>
          </w:tcPr>
          <w:p w14:paraId="474ECFC7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3585E294" w14:textId="635059D8" w:rsidR="00460339" w:rsidRPr="006831D6" w:rsidRDefault="00460339" w:rsidP="00E173E5">
            <w:pPr>
              <w:tabs>
                <w:tab w:val="left" w:pos="709"/>
                <w:tab w:val="left" w:pos="1134"/>
              </w:tabs>
              <w:ind w:left="284" w:hanging="284"/>
              <w:contextualSpacing/>
              <w:jc w:val="center"/>
            </w:pPr>
            <w:r w:rsidRPr="006831D6">
              <w:t>2</w:t>
            </w:r>
            <w:r>
              <w:t> </w:t>
            </w:r>
            <w:r w:rsidRPr="006831D6">
              <w:t>286</w:t>
            </w:r>
          </w:p>
          <w:p w14:paraId="6C52271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93" w:type="dxa"/>
            <w:vAlign w:val="center"/>
          </w:tcPr>
          <w:p w14:paraId="26B1DF8B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946" w:type="dxa"/>
            <w:vAlign w:val="center"/>
          </w:tcPr>
          <w:p w14:paraId="10D990AB" w14:textId="1C93A909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940</w:t>
            </w:r>
          </w:p>
        </w:tc>
        <w:tc>
          <w:tcPr>
            <w:tcW w:w="1039" w:type="dxa"/>
            <w:vAlign w:val="center"/>
          </w:tcPr>
          <w:p w14:paraId="058FBA4E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</w:tr>
      <w:tr w:rsidR="00460339" w:rsidRPr="006831D6" w14:paraId="6ADE126E" w14:textId="77777777" w:rsidTr="00340209">
        <w:tc>
          <w:tcPr>
            <w:tcW w:w="1508" w:type="dxa"/>
          </w:tcPr>
          <w:p w14:paraId="50E249DF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rPr>
                <w:lang w:val="en-US"/>
              </w:rPr>
              <w:t>SCIENCE</w:t>
            </w:r>
          </w:p>
        </w:tc>
        <w:tc>
          <w:tcPr>
            <w:tcW w:w="1019" w:type="dxa"/>
            <w:vAlign w:val="center"/>
          </w:tcPr>
          <w:p w14:paraId="1438E308" w14:textId="67C87185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5</w:t>
            </w:r>
          </w:p>
        </w:tc>
        <w:tc>
          <w:tcPr>
            <w:tcW w:w="1007" w:type="dxa"/>
            <w:vAlign w:val="center"/>
          </w:tcPr>
          <w:p w14:paraId="656A5669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1033" w:type="dxa"/>
            <w:vAlign w:val="center"/>
          </w:tcPr>
          <w:p w14:paraId="3B81F64D" w14:textId="0FB7DE73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49</w:t>
            </w:r>
          </w:p>
        </w:tc>
        <w:tc>
          <w:tcPr>
            <w:tcW w:w="1093" w:type="dxa"/>
            <w:vAlign w:val="center"/>
          </w:tcPr>
          <w:p w14:paraId="03D2C0FE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  <w:tc>
          <w:tcPr>
            <w:tcW w:w="946" w:type="dxa"/>
            <w:vAlign w:val="center"/>
          </w:tcPr>
          <w:p w14:paraId="47427BA8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24</w:t>
            </w:r>
          </w:p>
        </w:tc>
        <w:tc>
          <w:tcPr>
            <w:tcW w:w="1039" w:type="dxa"/>
            <w:vAlign w:val="center"/>
          </w:tcPr>
          <w:p w14:paraId="5C8EBC63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</w:pPr>
          </w:p>
        </w:tc>
      </w:tr>
      <w:tr w:rsidR="00460339" w:rsidRPr="006831D6" w14:paraId="2D9D5821" w14:textId="77777777" w:rsidTr="00340209">
        <w:trPr>
          <w:trHeight w:val="711"/>
        </w:trPr>
        <w:tc>
          <w:tcPr>
            <w:tcW w:w="1508" w:type="dxa"/>
          </w:tcPr>
          <w:p w14:paraId="6475F873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both"/>
              <w:rPr>
                <w:b/>
                <w:lang w:val="en-US"/>
              </w:rPr>
            </w:pPr>
            <w:r w:rsidRPr="006831D6">
              <w:rPr>
                <w:b/>
                <w:lang w:val="en-US"/>
              </w:rPr>
              <w:t>RAZEM</w:t>
            </w:r>
          </w:p>
        </w:tc>
        <w:tc>
          <w:tcPr>
            <w:tcW w:w="1019" w:type="dxa"/>
            <w:vAlign w:val="center"/>
          </w:tcPr>
          <w:p w14:paraId="1CC94299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25 014</w:t>
            </w:r>
          </w:p>
        </w:tc>
        <w:tc>
          <w:tcPr>
            <w:tcW w:w="1007" w:type="dxa"/>
            <w:vAlign w:val="center"/>
          </w:tcPr>
          <w:p w14:paraId="700CB3DB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</w:p>
        </w:tc>
        <w:tc>
          <w:tcPr>
            <w:tcW w:w="1033" w:type="dxa"/>
            <w:vAlign w:val="center"/>
          </w:tcPr>
          <w:p w14:paraId="325CD551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32 576</w:t>
            </w:r>
          </w:p>
        </w:tc>
        <w:tc>
          <w:tcPr>
            <w:tcW w:w="1093" w:type="dxa"/>
            <w:vAlign w:val="center"/>
          </w:tcPr>
          <w:p w14:paraId="2E704889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1 494</w:t>
            </w:r>
          </w:p>
        </w:tc>
        <w:tc>
          <w:tcPr>
            <w:tcW w:w="946" w:type="dxa"/>
            <w:vAlign w:val="center"/>
          </w:tcPr>
          <w:p w14:paraId="249B8DE2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62 274</w:t>
            </w:r>
          </w:p>
        </w:tc>
        <w:tc>
          <w:tcPr>
            <w:tcW w:w="1039" w:type="dxa"/>
            <w:vAlign w:val="center"/>
          </w:tcPr>
          <w:p w14:paraId="7E9ECFF8" w14:textId="77777777" w:rsidR="00460339" w:rsidRPr="006831D6" w:rsidRDefault="00460339" w:rsidP="00E173E5">
            <w:pPr>
              <w:tabs>
                <w:tab w:val="left" w:pos="709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3 240</w:t>
            </w:r>
          </w:p>
        </w:tc>
      </w:tr>
    </w:tbl>
    <w:p w14:paraId="0ED77564" w14:textId="77777777" w:rsidR="00054E45" w:rsidRDefault="00054E45" w:rsidP="00054E45"/>
    <w:p w14:paraId="7B642D26" w14:textId="23D66B7A" w:rsidR="00B57815" w:rsidRDefault="00B57815" w:rsidP="00B57815">
      <w:pPr>
        <w:spacing w:line="360" w:lineRule="auto"/>
      </w:pPr>
      <w:r>
        <w:t>Czytelnicy pobrali o 91% artykułów więcej niż w 2014 roku i o 116 % więcej abstraktów.</w:t>
      </w:r>
    </w:p>
    <w:p w14:paraId="73E5FEC2" w14:textId="02BA5B0E" w:rsidR="00B57815" w:rsidRDefault="00B57815" w:rsidP="00B57815">
      <w:pPr>
        <w:spacing w:line="360" w:lineRule="auto"/>
      </w:pPr>
      <w:r>
        <w:t>Natomiast liczba przeszukań w bazach bibliograficznych zmniejszyła się o blisko 28%</w:t>
      </w:r>
      <w:r w:rsidR="00797D45">
        <w:t>.</w:t>
      </w:r>
    </w:p>
    <w:p w14:paraId="73C537DC" w14:textId="77777777" w:rsidR="00340209" w:rsidRDefault="00340209" w:rsidP="00054E45"/>
    <w:p w14:paraId="559AA949" w14:textId="77777777" w:rsidR="00340209" w:rsidRPr="00340209" w:rsidRDefault="00340209" w:rsidP="00340209">
      <w:pPr>
        <w:tabs>
          <w:tab w:val="left" w:pos="1134"/>
        </w:tabs>
        <w:spacing w:line="360" w:lineRule="atLeast"/>
        <w:ind w:left="284" w:hanging="284"/>
        <w:jc w:val="both"/>
        <w:rPr>
          <w:b/>
        </w:rPr>
      </w:pPr>
      <w:r w:rsidRPr="00340209">
        <w:rPr>
          <w:b/>
        </w:rPr>
        <w:t>Wykorzystanie baz bibliograficznych (liczba przeszukań)</w:t>
      </w:r>
    </w:p>
    <w:p w14:paraId="295D391A" w14:textId="77777777" w:rsidR="00340209" w:rsidRPr="00340209" w:rsidRDefault="00340209" w:rsidP="00340209">
      <w:pPr>
        <w:tabs>
          <w:tab w:val="left" w:pos="1134"/>
        </w:tabs>
        <w:spacing w:line="360" w:lineRule="atLeast"/>
        <w:ind w:left="284" w:hanging="284"/>
        <w:jc w:val="both"/>
        <w:rPr>
          <w:b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942"/>
        <w:gridCol w:w="1498"/>
        <w:gridCol w:w="1498"/>
        <w:gridCol w:w="1498"/>
      </w:tblGrid>
      <w:tr w:rsidR="00340209" w:rsidRPr="006831D6" w14:paraId="5B0F0C54" w14:textId="77777777" w:rsidTr="00340209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8" w:space="0" w:color="auto"/>
              <w:tr2bl w:val="nil"/>
            </w:tcBorders>
          </w:tcPr>
          <w:p w14:paraId="78645D47" w14:textId="77777777" w:rsidR="00340209" w:rsidRPr="006831D6" w:rsidRDefault="00340209" w:rsidP="00B57815">
            <w:pPr>
              <w:tabs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 xml:space="preserve">                              Rok</w:t>
            </w:r>
          </w:p>
          <w:p w14:paraId="3D5B6DE5" w14:textId="77777777" w:rsidR="00340209" w:rsidRPr="006831D6" w:rsidRDefault="00340209" w:rsidP="00B57815">
            <w:pPr>
              <w:tabs>
                <w:tab w:val="left" w:pos="1134"/>
              </w:tabs>
              <w:spacing w:line="360" w:lineRule="atLeast"/>
              <w:ind w:left="284" w:hanging="284"/>
              <w:jc w:val="both"/>
            </w:pPr>
            <w:r w:rsidRPr="006831D6">
              <w:t xml:space="preserve">Baza        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C2D4" w14:textId="77777777" w:rsidR="00340209" w:rsidRPr="006831D6" w:rsidRDefault="00340209" w:rsidP="00340209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2013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3AA5" w14:textId="77777777" w:rsidR="00340209" w:rsidRPr="006831D6" w:rsidRDefault="00340209" w:rsidP="00340209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2014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C10E" w14:textId="77777777" w:rsidR="00340209" w:rsidRPr="006831D6" w:rsidRDefault="00340209" w:rsidP="00340209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2015</w:t>
            </w:r>
          </w:p>
        </w:tc>
      </w:tr>
      <w:tr w:rsidR="00340209" w:rsidRPr="006831D6" w14:paraId="152F9DCD" w14:textId="77777777" w:rsidTr="0053306E">
        <w:trPr>
          <w:trHeight w:val="48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CEFA" w14:textId="37DD6164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 w:rsidRPr="006831D6">
              <w:t>Journal</w:t>
            </w:r>
            <w:proofErr w:type="spellEnd"/>
            <w:r w:rsidRPr="006831D6">
              <w:t xml:space="preserve"> </w:t>
            </w:r>
            <w:proofErr w:type="spellStart"/>
            <w:r w:rsidRPr="006831D6">
              <w:t>Citation</w:t>
            </w:r>
            <w:proofErr w:type="spellEnd"/>
            <w:r w:rsidRPr="006831D6">
              <w:t xml:space="preserve"> Report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2C34" w14:textId="26A5DE93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161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A991" w14:textId="44587E06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198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2858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112</w:t>
            </w:r>
          </w:p>
        </w:tc>
      </w:tr>
      <w:tr w:rsidR="00340209" w:rsidRPr="006831D6" w14:paraId="59B69E0A" w14:textId="77777777" w:rsidTr="0053306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6F41" w14:textId="42EE08AD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 xml:space="preserve">Web of </w:t>
            </w:r>
            <w:r>
              <w:t>Science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9C7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5 710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6FA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 w:rsidRPr="006831D6">
              <w:t>6 300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CF0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3 768</w:t>
            </w:r>
          </w:p>
        </w:tc>
      </w:tr>
      <w:tr w:rsidR="00340209" w:rsidRPr="006831D6" w14:paraId="64690332" w14:textId="77777777" w:rsidTr="0053306E"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114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proofErr w:type="spellStart"/>
            <w:r>
              <w:t>Scopus</w:t>
            </w:r>
            <w:proofErr w:type="spellEnd"/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D83D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6C2F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-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209C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</w:pPr>
            <w:r>
              <w:t>824</w:t>
            </w:r>
          </w:p>
        </w:tc>
      </w:tr>
      <w:tr w:rsidR="00340209" w:rsidRPr="006831D6" w14:paraId="391A0D38" w14:textId="77777777" w:rsidTr="0053306E">
        <w:trPr>
          <w:trHeight w:val="531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C7F30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RAZEM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F1B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5 771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CA0B" w14:textId="77777777" w:rsidR="00340209" w:rsidRPr="006831D6" w:rsidRDefault="00340209" w:rsidP="0053306E">
            <w:pPr>
              <w:tabs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 w:rsidRPr="006831D6">
              <w:rPr>
                <w:b/>
              </w:rPr>
              <w:t>6 498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DA6B" w14:textId="77777777" w:rsidR="00340209" w:rsidRPr="006831D6" w:rsidRDefault="00340209" w:rsidP="0053306E">
            <w:pPr>
              <w:tabs>
                <w:tab w:val="left" w:pos="419"/>
                <w:tab w:val="center" w:pos="721"/>
                <w:tab w:val="left" w:pos="1134"/>
              </w:tabs>
              <w:spacing w:line="360" w:lineRule="atLeast"/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4 704</w:t>
            </w:r>
          </w:p>
        </w:tc>
      </w:tr>
    </w:tbl>
    <w:p w14:paraId="3779E8B9" w14:textId="77777777" w:rsidR="00340209" w:rsidRPr="006831D6" w:rsidRDefault="00340209" w:rsidP="00340209">
      <w:pPr>
        <w:tabs>
          <w:tab w:val="left" w:pos="1134"/>
        </w:tabs>
        <w:spacing w:line="360" w:lineRule="atLeast"/>
        <w:ind w:left="1134"/>
        <w:jc w:val="both"/>
      </w:pPr>
    </w:p>
    <w:p w14:paraId="6FFCF046" w14:textId="77777777" w:rsidR="00340209" w:rsidRDefault="00340209" w:rsidP="00054E45"/>
    <w:p w14:paraId="6CDAD2E6" w14:textId="277389C1" w:rsidR="00B57815" w:rsidRDefault="00B57815" w:rsidP="00B57815">
      <w:pPr>
        <w:tabs>
          <w:tab w:val="left" w:pos="1134"/>
        </w:tabs>
        <w:spacing w:line="360" w:lineRule="atLeast"/>
        <w:ind w:left="567"/>
        <w:jc w:val="both"/>
      </w:pPr>
      <w:r>
        <w:t>Wykorzystanie bazy IBUK.pl w 2015 r.</w:t>
      </w:r>
    </w:p>
    <w:p w14:paraId="21D9A044" w14:textId="77777777" w:rsidR="00B57815" w:rsidRDefault="00B57815" w:rsidP="00B57815">
      <w:pPr>
        <w:tabs>
          <w:tab w:val="left" w:pos="1134"/>
        </w:tabs>
        <w:spacing w:line="360" w:lineRule="atLeast"/>
        <w:ind w:left="567"/>
        <w:jc w:val="both"/>
      </w:pPr>
    </w:p>
    <w:p w14:paraId="61CEFB35" w14:textId="4243E826" w:rsidR="007A0944" w:rsidRDefault="00B57815" w:rsidP="00B57815">
      <w:pPr>
        <w:tabs>
          <w:tab w:val="left" w:pos="1134"/>
        </w:tabs>
        <w:spacing w:line="360" w:lineRule="atLeast"/>
        <w:ind w:left="567"/>
        <w:jc w:val="both"/>
      </w:pPr>
      <w:r>
        <w:t>W okresie od 1 stycznia do 16 listopada i od 1 grudnia do 31 grudnia 2015 roku 870 czytelników zalogowało się do bazy, otwarło 69</w:t>
      </w:r>
      <w:r w:rsidR="00797D45">
        <w:t xml:space="preserve"> </w:t>
      </w:r>
      <w:r>
        <w:t xml:space="preserve">361 stron, czas czytania wynosił 287 godzin i 2 min. </w:t>
      </w:r>
    </w:p>
    <w:p w14:paraId="0E810ED7" w14:textId="77777777" w:rsidR="00D20F0C" w:rsidRDefault="00D20F0C" w:rsidP="007A0944">
      <w:pPr>
        <w:tabs>
          <w:tab w:val="left" w:pos="1134"/>
        </w:tabs>
        <w:spacing w:line="360" w:lineRule="atLeast"/>
        <w:ind w:firstLine="708"/>
      </w:pPr>
    </w:p>
    <w:p w14:paraId="0822FB71" w14:textId="77777777" w:rsidR="00D20F0C" w:rsidRDefault="00D20F0C" w:rsidP="007A0944">
      <w:pPr>
        <w:tabs>
          <w:tab w:val="left" w:pos="1134"/>
        </w:tabs>
        <w:spacing w:line="360" w:lineRule="atLeast"/>
        <w:ind w:firstLine="708"/>
      </w:pPr>
    </w:p>
    <w:p w14:paraId="4114CD68" w14:textId="77777777" w:rsidR="00D20F0C" w:rsidRDefault="00D20F0C" w:rsidP="007A0944">
      <w:pPr>
        <w:tabs>
          <w:tab w:val="left" w:pos="1134"/>
        </w:tabs>
        <w:spacing w:line="360" w:lineRule="atLeast"/>
        <w:ind w:firstLine="708"/>
      </w:pPr>
    </w:p>
    <w:p w14:paraId="51BBF1DE" w14:textId="77777777" w:rsidR="007A0944" w:rsidRDefault="007A0944" w:rsidP="007A0944">
      <w:pPr>
        <w:tabs>
          <w:tab w:val="left" w:pos="1134"/>
        </w:tabs>
        <w:spacing w:line="360" w:lineRule="atLeast"/>
        <w:ind w:firstLine="708"/>
      </w:pPr>
      <w:r>
        <w:t>Biblioteka umożliwiła czytelnikom testowe dostępy  do zasobów elektronicznych baz:</w:t>
      </w:r>
    </w:p>
    <w:p w14:paraId="323A9FE0" w14:textId="77777777" w:rsidR="007A0944" w:rsidRDefault="007A0944" w:rsidP="007A0944">
      <w:pPr>
        <w:tabs>
          <w:tab w:val="left" w:pos="1134"/>
        </w:tabs>
        <w:spacing w:line="360" w:lineRule="atLeast"/>
        <w:ind w:firstLine="708"/>
      </w:pPr>
    </w:p>
    <w:p w14:paraId="0E142022" w14:textId="0AD70CC5" w:rsidR="007A0944" w:rsidRDefault="000C51E2" w:rsidP="00E173E5">
      <w:pPr>
        <w:pStyle w:val="Akapitzlist"/>
        <w:numPr>
          <w:ilvl w:val="0"/>
          <w:numId w:val="17"/>
        </w:numPr>
        <w:tabs>
          <w:tab w:val="left" w:pos="1134"/>
        </w:tabs>
        <w:spacing w:line="360" w:lineRule="atLeast"/>
        <w:jc w:val="both"/>
      </w:pPr>
      <w:r w:rsidRPr="009F7FC7">
        <w:t xml:space="preserve">W okresie od 18 marca do 17 maja uruchomiony był dostęp testowy do publikacji elektronicznych wydawnictwa TRANS TECH PUBLICATIONS </w:t>
      </w:r>
      <w:r w:rsidR="007A0944" w:rsidRPr="00F621B0">
        <w:t xml:space="preserve">zawierającej ponad 400 książek z zakresu techniki </w:t>
      </w:r>
      <w:r w:rsidR="00E173E5">
        <w:br/>
      </w:r>
      <w:r w:rsidR="007A0944" w:rsidRPr="00F621B0">
        <w:t>i inżynierii za lata 1979-2013</w:t>
      </w:r>
    </w:p>
    <w:p w14:paraId="7C539C77" w14:textId="7F9B442A" w:rsidR="009F7FC7" w:rsidRPr="009C7726" w:rsidRDefault="009F7FC7" w:rsidP="00E173E5">
      <w:pPr>
        <w:numPr>
          <w:ilvl w:val="0"/>
          <w:numId w:val="17"/>
        </w:numPr>
        <w:spacing w:line="360" w:lineRule="auto"/>
        <w:jc w:val="both"/>
        <w:rPr>
          <w:lang w:val="en-US"/>
        </w:rPr>
      </w:pPr>
      <w:r w:rsidRPr="009C7726">
        <w:rPr>
          <w:lang w:val="en-US"/>
        </w:rPr>
        <w:t xml:space="preserve">w </w:t>
      </w:r>
      <w:proofErr w:type="spellStart"/>
      <w:r w:rsidRPr="009C7726">
        <w:rPr>
          <w:lang w:val="en-US"/>
        </w:rPr>
        <w:t>dniach</w:t>
      </w:r>
      <w:proofErr w:type="spellEnd"/>
      <w:r w:rsidRPr="009C7726">
        <w:rPr>
          <w:lang w:val="en-US"/>
        </w:rPr>
        <w:t xml:space="preserve"> od 27 </w:t>
      </w:r>
      <w:proofErr w:type="spellStart"/>
      <w:r w:rsidRPr="009C7726">
        <w:rPr>
          <w:lang w:val="en-US"/>
        </w:rPr>
        <w:t>kwietnia</w:t>
      </w:r>
      <w:proofErr w:type="spellEnd"/>
      <w:r w:rsidRPr="009C7726">
        <w:rPr>
          <w:lang w:val="en-US"/>
        </w:rPr>
        <w:t xml:space="preserve"> do 27 </w:t>
      </w:r>
      <w:proofErr w:type="spellStart"/>
      <w:r w:rsidRPr="009C7726">
        <w:rPr>
          <w:lang w:val="en-US"/>
        </w:rPr>
        <w:t>czerwca</w:t>
      </w:r>
      <w:proofErr w:type="spellEnd"/>
      <w:r w:rsidRPr="009C7726">
        <w:rPr>
          <w:lang w:val="en-US"/>
        </w:rPr>
        <w:t xml:space="preserve"> 2015 r. </w:t>
      </w:r>
      <w:proofErr w:type="spellStart"/>
      <w:r w:rsidRPr="009C7726">
        <w:rPr>
          <w:lang w:val="en-US"/>
        </w:rPr>
        <w:t>możliwy</w:t>
      </w:r>
      <w:proofErr w:type="spellEnd"/>
      <w:r w:rsidRPr="009C7726">
        <w:rPr>
          <w:lang w:val="en-US"/>
        </w:rPr>
        <w:t xml:space="preserve"> </w:t>
      </w:r>
      <w:proofErr w:type="spellStart"/>
      <w:r w:rsidRPr="009C7726">
        <w:rPr>
          <w:lang w:val="en-US"/>
        </w:rPr>
        <w:t>był</w:t>
      </w:r>
      <w:proofErr w:type="spellEnd"/>
      <w:r w:rsidRPr="009C7726">
        <w:rPr>
          <w:lang w:val="en-US"/>
        </w:rPr>
        <w:t xml:space="preserve"> </w:t>
      </w:r>
      <w:proofErr w:type="spellStart"/>
      <w:r w:rsidRPr="009C7726">
        <w:rPr>
          <w:lang w:val="en-US"/>
        </w:rPr>
        <w:t>dostęp</w:t>
      </w:r>
      <w:proofErr w:type="spellEnd"/>
      <w:r w:rsidRPr="009C7726">
        <w:rPr>
          <w:lang w:val="en-US"/>
        </w:rPr>
        <w:t xml:space="preserve">  </w:t>
      </w:r>
      <w:proofErr w:type="spellStart"/>
      <w:r w:rsidRPr="009C7726">
        <w:rPr>
          <w:lang w:val="en-US"/>
        </w:rPr>
        <w:t>testowy</w:t>
      </w:r>
      <w:proofErr w:type="spellEnd"/>
      <w:r w:rsidRPr="009C7726">
        <w:rPr>
          <w:lang w:val="en-US"/>
        </w:rPr>
        <w:t xml:space="preserve"> do </w:t>
      </w:r>
      <w:proofErr w:type="spellStart"/>
      <w:r w:rsidRPr="009C7726">
        <w:rPr>
          <w:lang w:val="en-US"/>
        </w:rPr>
        <w:t>kilku</w:t>
      </w:r>
      <w:proofErr w:type="spellEnd"/>
      <w:r w:rsidRPr="009C7726">
        <w:rPr>
          <w:lang w:val="en-US"/>
        </w:rPr>
        <w:t xml:space="preserve"> </w:t>
      </w:r>
      <w:proofErr w:type="spellStart"/>
      <w:r w:rsidRPr="009C7726">
        <w:rPr>
          <w:lang w:val="en-US"/>
        </w:rPr>
        <w:t>modułów</w:t>
      </w:r>
      <w:proofErr w:type="spellEnd"/>
      <w:r w:rsidRPr="009C7726">
        <w:rPr>
          <w:lang w:val="en-US"/>
        </w:rPr>
        <w:t xml:space="preserve"> </w:t>
      </w:r>
      <w:proofErr w:type="spellStart"/>
      <w:r w:rsidRPr="009C7726">
        <w:rPr>
          <w:color w:val="000000"/>
          <w:lang w:val="en-US"/>
        </w:rPr>
        <w:t>na</w:t>
      </w:r>
      <w:proofErr w:type="spellEnd"/>
      <w:r w:rsidRPr="009C7726">
        <w:rPr>
          <w:color w:val="000000"/>
          <w:lang w:val="en-US"/>
        </w:rPr>
        <w:t xml:space="preserve"> </w:t>
      </w:r>
      <w:proofErr w:type="spellStart"/>
      <w:r w:rsidRPr="009C7726">
        <w:rPr>
          <w:color w:val="000000"/>
          <w:lang w:val="en-US"/>
        </w:rPr>
        <w:t>platformie</w:t>
      </w:r>
      <w:proofErr w:type="spellEnd"/>
      <w:r w:rsidRPr="009C7726">
        <w:rPr>
          <w:color w:val="000000"/>
          <w:lang w:val="en-US"/>
        </w:rPr>
        <w:t xml:space="preserve"> EBSCO</w:t>
      </w:r>
      <w:r w:rsidRPr="009C7726">
        <w:rPr>
          <w:lang w:val="en-US"/>
        </w:rPr>
        <w:t xml:space="preserve"> (</w:t>
      </w:r>
      <w:r w:rsidRPr="009C7726">
        <w:rPr>
          <w:color w:val="000000"/>
          <w:lang w:val="en-US"/>
        </w:rPr>
        <w:t xml:space="preserve">Applied Science &amp; Technology Source, </w:t>
      </w:r>
      <w:proofErr w:type="spellStart"/>
      <w:r w:rsidRPr="009C7726">
        <w:rPr>
          <w:color w:val="000000"/>
          <w:lang w:val="en-US"/>
        </w:rPr>
        <w:t>ClNAHL</w:t>
      </w:r>
      <w:proofErr w:type="spellEnd"/>
      <w:r w:rsidRPr="009C7726">
        <w:rPr>
          <w:color w:val="000000"/>
          <w:lang w:val="en-US"/>
        </w:rPr>
        <w:t>-Complete</w:t>
      </w:r>
      <w:r w:rsidRPr="009C7726">
        <w:rPr>
          <w:lang w:val="en-US"/>
        </w:rPr>
        <w:t xml:space="preserve">, </w:t>
      </w:r>
      <w:r w:rsidRPr="009C7726">
        <w:rPr>
          <w:color w:val="000000"/>
          <w:lang w:val="en-US"/>
        </w:rPr>
        <w:t>Entrepreneurial Studies Source,</w:t>
      </w:r>
      <w:r w:rsidRPr="009C7726">
        <w:rPr>
          <w:lang w:val="en-US"/>
        </w:rPr>
        <w:t xml:space="preserve"> </w:t>
      </w:r>
      <w:r w:rsidRPr="009C7726">
        <w:rPr>
          <w:color w:val="000000"/>
          <w:lang w:val="en-US"/>
        </w:rPr>
        <w:t xml:space="preserve">Environment Complete, </w:t>
      </w:r>
      <w:proofErr w:type="spellStart"/>
      <w:r w:rsidRPr="009C7726">
        <w:rPr>
          <w:color w:val="000000"/>
          <w:lang w:val="en-US"/>
        </w:rPr>
        <w:t>EconLit</w:t>
      </w:r>
      <w:proofErr w:type="spellEnd"/>
      <w:r w:rsidRPr="009C7726">
        <w:rPr>
          <w:color w:val="000000"/>
          <w:lang w:val="en-US"/>
        </w:rPr>
        <w:t xml:space="preserve"> with Full Text, Education Source, Hospitality &amp; Tourism Complete) </w:t>
      </w:r>
    </w:p>
    <w:p w14:paraId="3B4CD48E" w14:textId="526297CA" w:rsidR="009F7FC7" w:rsidRPr="009C7726" w:rsidRDefault="002B6582" w:rsidP="00E173E5">
      <w:pPr>
        <w:pStyle w:val="Akapitzlist"/>
        <w:numPr>
          <w:ilvl w:val="0"/>
          <w:numId w:val="17"/>
        </w:numPr>
        <w:tabs>
          <w:tab w:val="left" w:pos="1134"/>
        </w:tabs>
        <w:spacing w:line="360" w:lineRule="atLeast"/>
        <w:jc w:val="both"/>
        <w:rPr>
          <w:rStyle w:val="Hipercze"/>
          <w:color w:val="auto"/>
          <w:u w:val="none"/>
        </w:rPr>
      </w:pPr>
      <w:r w:rsidRPr="002B6582">
        <w:t xml:space="preserve">od 3 czerwca do 1 lipca czytelnicy mogli korzystać z atlasów anatomicznych </w:t>
      </w:r>
      <w:r w:rsidRPr="009C7726">
        <w:t>:</w:t>
      </w:r>
      <w:proofErr w:type="spellStart"/>
      <w:r w:rsidRPr="009C7726">
        <w:fldChar w:fldCharType="begin"/>
      </w:r>
      <w:r w:rsidRPr="009C7726">
        <w:instrText xml:space="preserve"> HYPERLINK "http://aclandanatomy.com/" \t "_blank" </w:instrText>
      </w:r>
      <w:r w:rsidRPr="009C7726">
        <w:fldChar w:fldCharType="separate"/>
      </w:r>
      <w:r w:rsidRPr="009C7726">
        <w:rPr>
          <w:rStyle w:val="Hipercze"/>
          <w:color w:val="auto"/>
          <w:u w:val="none"/>
        </w:rPr>
        <w:t>Acland’s</w:t>
      </w:r>
      <w:proofErr w:type="spellEnd"/>
      <w:r w:rsidRPr="009C7726">
        <w:rPr>
          <w:rStyle w:val="Hipercze"/>
          <w:color w:val="auto"/>
          <w:u w:val="none"/>
        </w:rPr>
        <w:t xml:space="preserve"> Video Atlas of Human </w:t>
      </w:r>
      <w:proofErr w:type="spellStart"/>
      <w:r w:rsidRPr="009C7726">
        <w:rPr>
          <w:rStyle w:val="Hipercze"/>
          <w:color w:val="auto"/>
          <w:u w:val="none"/>
        </w:rPr>
        <w:t>Anatomy</w:t>
      </w:r>
      <w:proofErr w:type="spellEnd"/>
      <w:r w:rsidRPr="009C7726">
        <w:rPr>
          <w:rStyle w:val="Hipercze"/>
          <w:color w:val="auto"/>
          <w:u w:val="none"/>
        </w:rPr>
        <w:fldChar w:fldCharType="end"/>
      </w:r>
      <w:r w:rsidRPr="009C7726">
        <w:rPr>
          <w:rStyle w:val="Hipercze"/>
          <w:color w:val="auto"/>
          <w:u w:val="none"/>
        </w:rPr>
        <w:t xml:space="preserve"> oraz </w:t>
      </w:r>
      <w:hyperlink r:id="rId12" w:tgtFrame="_blank" w:history="1">
        <w:proofErr w:type="spellStart"/>
        <w:r w:rsidRPr="009C7726">
          <w:rPr>
            <w:rStyle w:val="Hipercze"/>
            <w:color w:val="auto"/>
            <w:u w:val="none"/>
          </w:rPr>
          <w:t>Visible</w:t>
        </w:r>
        <w:proofErr w:type="spellEnd"/>
        <w:r w:rsidRPr="009C7726">
          <w:rPr>
            <w:rStyle w:val="Hipercze"/>
            <w:color w:val="auto"/>
            <w:u w:val="none"/>
          </w:rPr>
          <w:t xml:space="preserve"> Body Premium </w:t>
        </w:r>
        <w:proofErr w:type="spellStart"/>
        <w:r w:rsidRPr="009C7726">
          <w:rPr>
            <w:rStyle w:val="Hipercze"/>
            <w:color w:val="auto"/>
            <w:u w:val="none"/>
          </w:rPr>
          <w:t>Package</w:t>
        </w:r>
        <w:proofErr w:type="spellEnd"/>
        <w:r w:rsidRPr="009C7726">
          <w:rPr>
            <w:rStyle w:val="Hipercze"/>
            <w:color w:val="auto"/>
            <w:u w:val="none"/>
          </w:rPr>
          <w:t xml:space="preserve"> Age</w:t>
        </w:r>
      </w:hyperlink>
    </w:p>
    <w:p w14:paraId="5F390D71" w14:textId="76FACF27" w:rsidR="002B6582" w:rsidRPr="002B6582" w:rsidRDefault="002B6582" w:rsidP="00E173E5">
      <w:pPr>
        <w:pStyle w:val="Akapitzlist"/>
        <w:numPr>
          <w:ilvl w:val="0"/>
          <w:numId w:val="17"/>
        </w:numPr>
        <w:tabs>
          <w:tab w:val="left" w:pos="1134"/>
        </w:tabs>
        <w:spacing w:line="360" w:lineRule="atLeast"/>
        <w:jc w:val="both"/>
      </w:pPr>
      <w:r>
        <w:t xml:space="preserve">w okresie od 26 października do 20 grudnia aktywny był dostęp do publikacji wydawnictwa </w:t>
      </w:r>
      <w:proofErr w:type="spellStart"/>
      <w:r>
        <w:t>Bloomsbury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>.</w:t>
      </w:r>
    </w:p>
    <w:p w14:paraId="2AC587E3" w14:textId="77777777" w:rsidR="002B6582" w:rsidRPr="002B6582" w:rsidRDefault="002B6582" w:rsidP="002B6582">
      <w:pPr>
        <w:ind w:left="720"/>
      </w:pPr>
    </w:p>
    <w:p w14:paraId="5C1EAD9D" w14:textId="77777777" w:rsidR="007A0944" w:rsidRDefault="007A0944" w:rsidP="007A0944">
      <w:pPr>
        <w:pStyle w:val="Akapitzlist"/>
        <w:tabs>
          <w:tab w:val="left" w:pos="1134"/>
        </w:tabs>
        <w:spacing w:line="360" w:lineRule="atLeast"/>
        <w:ind w:left="644"/>
        <w:jc w:val="both"/>
      </w:pPr>
    </w:p>
    <w:p w14:paraId="69A8013A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  <w:r w:rsidRPr="00B85C07">
        <w:t>WYPOŻYCZALNIA</w:t>
      </w:r>
    </w:p>
    <w:p w14:paraId="6D43FF82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</w:p>
    <w:p w14:paraId="64AE1E94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  <w:r>
        <w:t xml:space="preserve">     </w:t>
      </w:r>
      <w:r w:rsidRPr="00DB69D8">
        <w:t>Zbiory Wypożyczalni obejmują druki zwarte (księgozbiór wieloegzemplarzowy).</w:t>
      </w:r>
    </w:p>
    <w:p w14:paraId="06D7F374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</w:p>
    <w:p w14:paraId="25A35AE5" w14:textId="1162BADD" w:rsidR="007A0944" w:rsidRDefault="007A0944" w:rsidP="007A0944">
      <w:pPr>
        <w:tabs>
          <w:tab w:val="left" w:pos="142"/>
          <w:tab w:val="left" w:pos="1134"/>
        </w:tabs>
        <w:spacing w:line="360" w:lineRule="atLeast"/>
        <w:ind w:left="142" w:hanging="142"/>
        <w:jc w:val="both"/>
      </w:pPr>
      <w:r>
        <w:tab/>
        <w:t xml:space="preserve">           </w:t>
      </w:r>
      <w:r w:rsidRPr="00DB69D8">
        <w:t>W 20</w:t>
      </w:r>
      <w:r>
        <w:t>1</w:t>
      </w:r>
      <w:r w:rsidR="002B4DC2">
        <w:t>5</w:t>
      </w:r>
      <w:r w:rsidRPr="00DB69D8">
        <w:t xml:space="preserve"> r. zanotowano w Wypożyczalni </w:t>
      </w:r>
      <w:r w:rsidR="000B65AF">
        <w:t>6793</w:t>
      </w:r>
      <w:r>
        <w:t xml:space="preserve"> czytelników, w tym czytelnicy aktywni liczyli </w:t>
      </w:r>
      <w:r w:rsidR="000B65AF">
        <w:t>4</w:t>
      </w:r>
      <w:r w:rsidR="000B413A">
        <w:t xml:space="preserve"> </w:t>
      </w:r>
      <w:r w:rsidR="000B65AF">
        <w:t xml:space="preserve">389 </w:t>
      </w:r>
      <w:r>
        <w:t>osób</w:t>
      </w:r>
      <w:r w:rsidR="000B65AF">
        <w:t>.</w:t>
      </w:r>
      <w:r>
        <w:t xml:space="preserve">, o </w:t>
      </w:r>
      <w:r w:rsidR="000B65AF">
        <w:t>16</w:t>
      </w:r>
      <w:r>
        <w:t>% więcej niż w 201</w:t>
      </w:r>
      <w:r w:rsidR="000B65AF">
        <w:t>4</w:t>
      </w:r>
      <w:r>
        <w:t xml:space="preserve"> roku. </w:t>
      </w:r>
    </w:p>
    <w:p w14:paraId="06E2CE0C" w14:textId="77777777" w:rsidR="007A0944" w:rsidRPr="00DB69D8" w:rsidRDefault="007A0944" w:rsidP="007A0944">
      <w:pPr>
        <w:tabs>
          <w:tab w:val="left" w:pos="1134"/>
          <w:tab w:val="left" w:pos="5387"/>
          <w:tab w:val="left" w:pos="6804"/>
        </w:tabs>
        <w:jc w:val="both"/>
      </w:pPr>
      <w:r>
        <w:tab/>
      </w:r>
      <w:r>
        <w:tab/>
      </w:r>
    </w:p>
    <w:p w14:paraId="46076771" w14:textId="20841F6B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>Czytelnikom w</w:t>
      </w:r>
      <w:r w:rsidRPr="00DB69D8">
        <w:t>ypożyczono</w:t>
      </w:r>
      <w:r w:rsidR="000B65AF">
        <w:t xml:space="preserve"> 20 481</w:t>
      </w:r>
      <w:r>
        <w:t xml:space="preserve"> książek</w:t>
      </w:r>
      <w:r w:rsidRPr="00D67DB7">
        <w:t>, tj</w:t>
      </w:r>
      <w:r>
        <w:t xml:space="preserve">. o </w:t>
      </w:r>
      <w:r w:rsidR="000B65AF">
        <w:t>13</w:t>
      </w:r>
      <w:r>
        <w:t xml:space="preserve">% </w:t>
      </w:r>
      <w:r w:rsidR="000B65AF">
        <w:t>mniej</w:t>
      </w:r>
      <w:r>
        <w:t xml:space="preserve"> niż w 201</w:t>
      </w:r>
      <w:r w:rsidR="000B65AF">
        <w:t>4</w:t>
      </w:r>
      <w:r>
        <w:t xml:space="preserve"> roku.</w:t>
      </w:r>
      <w:r w:rsidRPr="00D67DB7">
        <w:t xml:space="preserve"> </w:t>
      </w:r>
      <w:r>
        <w:t xml:space="preserve">Czytelnicy dokonali  </w:t>
      </w:r>
      <w:r w:rsidR="000B65AF">
        <w:t>11</w:t>
      </w:r>
      <w:r w:rsidR="000B413A">
        <w:t> </w:t>
      </w:r>
      <w:r w:rsidR="000B65AF">
        <w:t xml:space="preserve">160 </w:t>
      </w:r>
      <w:r w:rsidR="000B413A">
        <w:t>prolongat (o 16 % więcej niż w 2014 r.)</w:t>
      </w:r>
      <w:r>
        <w:t xml:space="preserve"> i </w:t>
      </w:r>
      <w:r w:rsidR="0082122C" w:rsidRPr="0082122C">
        <w:t>13 511</w:t>
      </w:r>
      <w:r w:rsidRPr="0082122C">
        <w:t xml:space="preserve"> </w:t>
      </w:r>
      <w:r>
        <w:t xml:space="preserve">zwrotów. </w:t>
      </w:r>
    </w:p>
    <w:p w14:paraId="5DABA6BD" w14:textId="77777777" w:rsidR="00F708D1" w:rsidRDefault="00F708D1" w:rsidP="007A0944">
      <w:pPr>
        <w:tabs>
          <w:tab w:val="left" w:pos="1134"/>
        </w:tabs>
        <w:spacing w:line="360" w:lineRule="atLeast"/>
        <w:jc w:val="both"/>
      </w:pPr>
    </w:p>
    <w:p w14:paraId="3DD0B86E" w14:textId="77777777" w:rsidR="007A0944" w:rsidRDefault="007A0944" w:rsidP="007A0944">
      <w:pPr>
        <w:tabs>
          <w:tab w:val="left" w:pos="1134"/>
        </w:tabs>
        <w:spacing w:line="360" w:lineRule="atLeast"/>
        <w:ind w:left="1021"/>
        <w:jc w:val="both"/>
      </w:pPr>
    </w:p>
    <w:p w14:paraId="0B403020" w14:textId="77777777" w:rsidR="007A0944" w:rsidRPr="00DB69D8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WYPOŻYCZALNIA MIĘDZYBIBLIOTECZNA</w:t>
      </w:r>
    </w:p>
    <w:p w14:paraId="3882FF23" w14:textId="77777777" w:rsidR="007A0944" w:rsidRPr="00DB69D8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1482AE72" w14:textId="673E3DBB" w:rsidR="0079012D" w:rsidRDefault="007A0944" w:rsidP="00E173E5">
      <w:pPr>
        <w:tabs>
          <w:tab w:val="left" w:pos="1134"/>
          <w:tab w:val="left" w:pos="5103"/>
        </w:tabs>
        <w:spacing w:line="360" w:lineRule="atLeast"/>
        <w:rPr>
          <w:position w:val="6"/>
        </w:rPr>
      </w:pPr>
      <w:r w:rsidRPr="00DB69D8">
        <w:rPr>
          <w:position w:val="6"/>
        </w:rPr>
        <w:tab/>
        <w:t>W ramach wypożyczeń międz</w:t>
      </w:r>
      <w:r>
        <w:rPr>
          <w:position w:val="6"/>
        </w:rPr>
        <w:t xml:space="preserve">ybibliotecznych wysłano zamówienia do </w:t>
      </w:r>
      <w:r w:rsidR="00BB4300">
        <w:rPr>
          <w:position w:val="6"/>
        </w:rPr>
        <w:t>56</w:t>
      </w:r>
      <w:r>
        <w:rPr>
          <w:position w:val="6"/>
        </w:rPr>
        <w:t xml:space="preserve"> </w:t>
      </w:r>
      <w:r w:rsidRPr="00DB69D8">
        <w:rPr>
          <w:position w:val="6"/>
        </w:rPr>
        <w:t>bibliotek krajowych</w:t>
      </w:r>
      <w:r>
        <w:rPr>
          <w:position w:val="6"/>
        </w:rPr>
        <w:br/>
      </w:r>
      <w:r w:rsidRPr="00DB69D8">
        <w:rPr>
          <w:position w:val="6"/>
        </w:rPr>
        <w:t xml:space="preserve"> </w:t>
      </w:r>
      <w:r>
        <w:rPr>
          <w:position w:val="6"/>
        </w:rPr>
        <w:t xml:space="preserve">i </w:t>
      </w:r>
      <w:r w:rsidR="00BB4300">
        <w:rPr>
          <w:position w:val="6"/>
        </w:rPr>
        <w:t>5</w:t>
      </w:r>
      <w:r>
        <w:rPr>
          <w:position w:val="6"/>
        </w:rPr>
        <w:t xml:space="preserve"> zagranicznych </w:t>
      </w:r>
      <w:r w:rsidRPr="00DB69D8">
        <w:rPr>
          <w:position w:val="6"/>
        </w:rPr>
        <w:t xml:space="preserve">na </w:t>
      </w:r>
      <w:r w:rsidR="00BB4300">
        <w:rPr>
          <w:position w:val="6"/>
        </w:rPr>
        <w:t>694</w:t>
      </w:r>
      <w:r>
        <w:rPr>
          <w:position w:val="6"/>
        </w:rPr>
        <w:t xml:space="preserve">  </w:t>
      </w:r>
      <w:r w:rsidRPr="00DB69D8">
        <w:rPr>
          <w:position w:val="6"/>
        </w:rPr>
        <w:t xml:space="preserve"> dokument</w:t>
      </w:r>
      <w:r w:rsidR="00BB4300">
        <w:rPr>
          <w:position w:val="6"/>
        </w:rPr>
        <w:t>y</w:t>
      </w:r>
      <w:r>
        <w:rPr>
          <w:position w:val="6"/>
        </w:rPr>
        <w:t xml:space="preserve"> </w:t>
      </w:r>
      <w:r w:rsidRPr="00DB69D8">
        <w:rPr>
          <w:position w:val="6"/>
        </w:rPr>
        <w:t xml:space="preserve">- otrzymano </w:t>
      </w:r>
      <w:r w:rsidR="00BB4300">
        <w:rPr>
          <w:position w:val="6"/>
        </w:rPr>
        <w:t>659</w:t>
      </w:r>
      <w:r>
        <w:rPr>
          <w:position w:val="6"/>
        </w:rPr>
        <w:t>.</w:t>
      </w:r>
      <w:r w:rsidRPr="00DB69D8">
        <w:rPr>
          <w:position w:val="6"/>
        </w:rPr>
        <w:t xml:space="preserve"> </w:t>
      </w:r>
      <w:r>
        <w:rPr>
          <w:position w:val="6"/>
        </w:rPr>
        <w:t xml:space="preserve">Zrealizowano 95 % zamówień. </w:t>
      </w:r>
    </w:p>
    <w:p w14:paraId="746AFEE3" w14:textId="77777777" w:rsidR="0079012D" w:rsidRDefault="0079012D" w:rsidP="00E173E5">
      <w:pPr>
        <w:tabs>
          <w:tab w:val="left" w:pos="1134"/>
          <w:tab w:val="left" w:pos="5103"/>
        </w:tabs>
        <w:spacing w:line="360" w:lineRule="atLeast"/>
        <w:rPr>
          <w:position w:val="6"/>
        </w:rPr>
      </w:pPr>
      <w:r>
        <w:rPr>
          <w:position w:val="6"/>
        </w:rPr>
        <w:t xml:space="preserve">W minionym roku liczba zamówień naszych czytelników w ramach Wypożyczalni Międzybibliotecznej </w:t>
      </w:r>
    </w:p>
    <w:p w14:paraId="47C14280" w14:textId="77777777" w:rsidR="007A0944" w:rsidRPr="00DB69D8" w:rsidRDefault="0079012D" w:rsidP="00E173E5">
      <w:pPr>
        <w:tabs>
          <w:tab w:val="left" w:pos="1134"/>
          <w:tab w:val="left" w:pos="5103"/>
        </w:tabs>
        <w:spacing w:line="360" w:lineRule="atLeast"/>
        <w:rPr>
          <w:position w:val="6"/>
        </w:rPr>
      </w:pPr>
      <w:r>
        <w:rPr>
          <w:position w:val="6"/>
        </w:rPr>
        <w:t xml:space="preserve">w stosunku do roku 2014 zmniejszyła się o 10% ,  a liczba realizacji o 9%.  </w:t>
      </w:r>
    </w:p>
    <w:p w14:paraId="5C21020A" w14:textId="77777777" w:rsidR="007A0944" w:rsidRDefault="007A0944" w:rsidP="00E173E5">
      <w:pPr>
        <w:tabs>
          <w:tab w:val="left" w:pos="1134"/>
          <w:tab w:val="left" w:pos="5103"/>
        </w:tabs>
        <w:spacing w:line="360" w:lineRule="atLeast"/>
        <w:rPr>
          <w:position w:val="6"/>
        </w:rPr>
      </w:pPr>
      <w:r w:rsidRPr="00DB69D8">
        <w:rPr>
          <w:position w:val="6"/>
        </w:rPr>
        <w:t>W 20</w:t>
      </w:r>
      <w:r>
        <w:rPr>
          <w:position w:val="6"/>
        </w:rPr>
        <w:t>1</w:t>
      </w:r>
      <w:r w:rsidR="00BB4300">
        <w:rPr>
          <w:position w:val="6"/>
        </w:rPr>
        <w:t>5</w:t>
      </w:r>
      <w:r w:rsidRPr="00DB69D8">
        <w:rPr>
          <w:position w:val="6"/>
        </w:rPr>
        <w:t xml:space="preserve"> r. ze zbiorów naszej Biblioteki skorzystało </w:t>
      </w:r>
      <w:r w:rsidR="00BB4300">
        <w:rPr>
          <w:position w:val="6"/>
        </w:rPr>
        <w:t>7</w:t>
      </w:r>
      <w:r>
        <w:rPr>
          <w:position w:val="6"/>
        </w:rPr>
        <w:t xml:space="preserve"> bibliotek krajowych. Do Biblioteki ATH wpłynęło </w:t>
      </w:r>
      <w:r>
        <w:rPr>
          <w:position w:val="6"/>
        </w:rPr>
        <w:br/>
        <w:t>1</w:t>
      </w:r>
      <w:r w:rsidR="00BB4300">
        <w:rPr>
          <w:position w:val="6"/>
        </w:rPr>
        <w:t>2</w:t>
      </w:r>
      <w:r>
        <w:rPr>
          <w:position w:val="6"/>
        </w:rPr>
        <w:t xml:space="preserve"> zamówień. Wszystkie zostały zrealizowane. </w:t>
      </w:r>
    </w:p>
    <w:p w14:paraId="795815CB" w14:textId="77777777" w:rsidR="007A0944" w:rsidRDefault="007A0944" w:rsidP="00E173E5">
      <w:pPr>
        <w:tabs>
          <w:tab w:val="left" w:pos="1134"/>
          <w:tab w:val="left" w:pos="5103"/>
        </w:tabs>
        <w:spacing w:line="360" w:lineRule="atLeast"/>
        <w:rPr>
          <w:position w:val="6"/>
        </w:rPr>
      </w:pPr>
    </w:p>
    <w:p w14:paraId="607261D0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422DDF43" w14:textId="77777777" w:rsidR="00797D45" w:rsidRDefault="00797D45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74DAD591" w14:textId="77777777" w:rsidR="00797D45" w:rsidRDefault="00797D45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1F1F4254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DOKUMENTACJA DOROBKU NAUKOWEGO PRACOWNIKÓW ATH </w:t>
      </w:r>
    </w:p>
    <w:p w14:paraId="0D405B39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78F850DA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  <w:t xml:space="preserve">Dokumentacja jest równoznaczna z tworzeniem bazy. </w:t>
      </w:r>
      <w:r w:rsidRPr="00063B84">
        <w:rPr>
          <w:position w:val="6"/>
        </w:rPr>
        <w:t>Do „Bibliografii dorobku piśmienniczego pracowników ATH” wpisano 96</w:t>
      </w:r>
      <w:r w:rsidR="0079012D">
        <w:rPr>
          <w:position w:val="6"/>
        </w:rPr>
        <w:t>1</w:t>
      </w:r>
      <w:r w:rsidRPr="00063B84">
        <w:rPr>
          <w:position w:val="6"/>
        </w:rPr>
        <w:t xml:space="preserve"> publikacji</w:t>
      </w:r>
      <w:r w:rsidR="0079012D">
        <w:rPr>
          <w:position w:val="6"/>
        </w:rPr>
        <w:t xml:space="preserve"> (o 7 mniej niż w 2014 r.)</w:t>
      </w:r>
      <w:r w:rsidRPr="00063B84">
        <w:rPr>
          <w:position w:val="6"/>
        </w:rPr>
        <w:t xml:space="preserve">. Kolejny raz </w:t>
      </w:r>
      <w:r w:rsidR="00137486">
        <w:rPr>
          <w:position w:val="6"/>
        </w:rPr>
        <w:t xml:space="preserve">w lutym 2015 roku </w:t>
      </w:r>
      <w:r w:rsidRPr="00063B84">
        <w:rPr>
          <w:position w:val="6"/>
        </w:rPr>
        <w:t xml:space="preserve">wykonano analizę cytowań publikacji </w:t>
      </w:r>
      <w:r w:rsidR="0079012D">
        <w:rPr>
          <w:position w:val="6"/>
        </w:rPr>
        <w:t xml:space="preserve">wszystkich </w:t>
      </w:r>
      <w:r w:rsidRPr="00063B84">
        <w:rPr>
          <w:position w:val="6"/>
        </w:rPr>
        <w:t xml:space="preserve">pracowników ATH z </w:t>
      </w:r>
      <w:r w:rsidR="00375420">
        <w:rPr>
          <w:position w:val="6"/>
        </w:rPr>
        <w:t>platformy</w:t>
      </w:r>
      <w:r w:rsidRPr="00063B84">
        <w:rPr>
          <w:position w:val="6"/>
        </w:rPr>
        <w:t xml:space="preserve"> Web of </w:t>
      </w:r>
      <w:r w:rsidR="00375420">
        <w:rPr>
          <w:position w:val="6"/>
        </w:rPr>
        <w:t>Science</w:t>
      </w:r>
      <w:r w:rsidRPr="00063B84">
        <w:rPr>
          <w:position w:val="6"/>
        </w:rPr>
        <w:t xml:space="preserve">. </w:t>
      </w:r>
      <w:r w:rsidRPr="00137486">
        <w:rPr>
          <w:position w:val="6"/>
        </w:rPr>
        <w:t xml:space="preserve">Publikacje pracowników </w:t>
      </w:r>
      <w:r w:rsidR="0079012D" w:rsidRPr="00137486">
        <w:rPr>
          <w:position w:val="6"/>
        </w:rPr>
        <w:t>w</w:t>
      </w:r>
      <w:r w:rsidRPr="00137486">
        <w:rPr>
          <w:position w:val="6"/>
        </w:rPr>
        <w:t xml:space="preserve"> 201</w:t>
      </w:r>
      <w:r w:rsidR="00137486" w:rsidRPr="00137486">
        <w:rPr>
          <w:position w:val="6"/>
        </w:rPr>
        <w:t>4</w:t>
      </w:r>
      <w:r w:rsidRPr="00137486">
        <w:rPr>
          <w:position w:val="6"/>
        </w:rPr>
        <w:t xml:space="preserve"> rok</w:t>
      </w:r>
      <w:r w:rsidR="0079012D" w:rsidRPr="00137486">
        <w:rPr>
          <w:position w:val="6"/>
        </w:rPr>
        <w:t>u</w:t>
      </w:r>
      <w:r w:rsidRPr="00137486">
        <w:rPr>
          <w:position w:val="6"/>
        </w:rPr>
        <w:t xml:space="preserve"> były cytowane 650 razy, wyszukano 146 autocytowań</w:t>
      </w:r>
      <w:r w:rsidRPr="003E3868">
        <w:rPr>
          <w:color w:val="FF0000"/>
          <w:position w:val="6"/>
        </w:rPr>
        <w:t>.</w:t>
      </w:r>
      <w:r w:rsidR="0079012D">
        <w:rPr>
          <w:position w:val="6"/>
        </w:rPr>
        <w:t xml:space="preserve"> Ponadto wykonano przeszukiwa</w:t>
      </w:r>
      <w:r w:rsidR="00375420">
        <w:rPr>
          <w:position w:val="6"/>
        </w:rPr>
        <w:t>nie</w:t>
      </w:r>
      <w:r w:rsidR="0079012D">
        <w:rPr>
          <w:position w:val="6"/>
        </w:rPr>
        <w:t xml:space="preserve"> pozwalając</w:t>
      </w:r>
      <w:r w:rsidR="00375420">
        <w:rPr>
          <w:position w:val="6"/>
        </w:rPr>
        <w:t>e na</w:t>
      </w:r>
      <w:r w:rsidR="0079012D">
        <w:rPr>
          <w:position w:val="6"/>
        </w:rPr>
        <w:t xml:space="preserve"> wyznaczenie indeksu Hirscha. W efekcie poszukiwań indeks został oznaczony dla 103 pracowników</w:t>
      </w:r>
      <w:r w:rsidR="00A1057C">
        <w:rPr>
          <w:position w:val="6"/>
        </w:rPr>
        <w:t>.</w:t>
      </w:r>
      <w:r w:rsidR="0079012D">
        <w:rPr>
          <w:position w:val="6"/>
        </w:rPr>
        <w:t xml:space="preserve"> </w:t>
      </w:r>
    </w:p>
    <w:p w14:paraId="6942AF68" w14:textId="77777777" w:rsidR="00A1057C" w:rsidRDefault="00A1057C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Na indywidualne prośby pracowników naukowych w trakcie roku wykonano 33 analizy cytowań w oparciu o bazy Web of Science i </w:t>
      </w:r>
      <w:proofErr w:type="spellStart"/>
      <w:r>
        <w:rPr>
          <w:position w:val="6"/>
        </w:rPr>
        <w:t>Scopus</w:t>
      </w:r>
      <w:proofErr w:type="spellEnd"/>
      <w:r w:rsidR="003E3868">
        <w:rPr>
          <w:position w:val="6"/>
        </w:rPr>
        <w:t xml:space="preserve"> oraz dla 33 osób ponownie wyznaczano indeks Hirscha</w:t>
      </w:r>
      <w:r>
        <w:rPr>
          <w:position w:val="6"/>
        </w:rPr>
        <w:t>.</w:t>
      </w:r>
    </w:p>
    <w:p w14:paraId="3E501E7E" w14:textId="77777777" w:rsidR="00A1057C" w:rsidRDefault="00A1057C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Do postepowań habilitacyjnych sprawdzono 3 bibliografie.</w:t>
      </w:r>
    </w:p>
    <w:p w14:paraId="22AEAF54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063B84">
        <w:rPr>
          <w:position w:val="6"/>
        </w:rPr>
        <w:tab/>
        <w:t>Tworzenie bazy „Bibliografii dorobku piśmienniczego…” wiąże się również z bieżącymi pracami, w tym: nad aktualizacją wskaźników Impact Factor (</w:t>
      </w:r>
      <w:r w:rsidR="003E3868">
        <w:rPr>
          <w:position w:val="6"/>
        </w:rPr>
        <w:t>74</w:t>
      </w:r>
      <w:r w:rsidRPr="00063B84">
        <w:rPr>
          <w:position w:val="6"/>
        </w:rPr>
        <w:t xml:space="preserve"> rekord</w:t>
      </w:r>
      <w:r w:rsidR="003E3868">
        <w:rPr>
          <w:position w:val="6"/>
        </w:rPr>
        <w:t>y</w:t>
      </w:r>
      <w:r w:rsidRPr="00063B84">
        <w:rPr>
          <w:position w:val="6"/>
        </w:rPr>
        <w:t>), aktualizacją punktacji zgodnie z nowymi przepisami ministerialnymi (3</w:t>
      </w:r>
      <w:r w:rsidR="003E3868">
        <w:rPr>
          <w:position w:val="6"/>
        </w:rPr>
        <w:t>3</w:t>
      </w:r>
      <w:r w:rsidRPr="00063B84">
        <w:rPr>
          <w:position w:val="6"/>
        </w:rPr>
        <w:t xml:space="preserve">1 rekordów), </w:t>
      </w:r>
      <w:r w:rsidR="003E3868">
        <w:rPr>
          <w:position w:val="6"/>
        </w:rPr>
        <w:t xml:space="preserve">wprowadzanie informacji o dostępności artykułów w bazie </w:t>
      </w:r>
      <w:proofErr w:type="spellStart"/>
      <w:r w:rsidR="003E3868">
        <w:rPr>
          <w:position w:val="6"/>
        </w:rPr>
        <w:t>PubMed</w:t>
      </w:r>
      <w:proofErr w:type="spellEnd"/>
      <w:r w:rsidR="003E3868">
        <w:rPr>
          <w:position w:val="6"/>
        </w:rPr>
        <w:t xml:space="preserve"> (19 rekordów). </w:t>
      </w:r>
    </w:p>
    <w:p w14:paraId="2288DE0B" w14:textId="4D9FE9BE" w:rsidR="003E3868" w:rsidRDefault="00C8699E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</w:r>
      <w:r w:rsidR="00AF69D9">
        <w:rPr>
          <w:position w:val="6"/>
        </w:rPr>
        <w:t xml:space="preserve">Na </w:t>
      </w:r>
      <w:r w:rsidR="003E3868">
        <w:rPr>
          <w:position w:val="6"/>
        </w:rPr>
        <w:t xml:space="preserve"> 2015</w:t>
      </w:r>
      <w:r w:rsidR="00AF69D9">
        <w:rPr>
          <w:position w:val="6"/>
        </w:rPr>
        <w:t xml:space="preserve"> rok </w:t>
      </w:r>
      <w:proofErr w:type="spellStart"/>
      <w:r w:rsidR="00AF69D9">
        <w:rPr>
          <w:position w:val="6"/>
        </w:rPr>
        <w:t>MNiSZW</w:t>
      </w:r>
      <w:proofErr w:type="spellEnd"/>
      <w:r w:rsidR="00AF69D9">
        <w:rPr>
          <w:position w:val="6"/>
        </w:rPr>
        <w:t xml:space="preserve"> zapisało obowiązek przesyłania danych o publikacjach naukowych pracowników wyższych uczelni do moduł</w:t>
      </w:r>
      <w:r w:rsidR="00C17544">
        <w:rPr>
          <w:position w:val="6"/>
        </w:rPr>
        <w:t>u</w:t>
      </w:r>
      <w:r w:rsidR="00AF69D9">
        <w:rPr>
          <w:position w:val="6"/>
        </w:rPr>
        <w:t xml:space="preserve"> Polska Bibliografia Naukowa na platformie </w:t>
      </w:r>
      <w:proofErr w:type="spellStart"/>
      <w:r w:rsidR="00AF69D9">
        <w:rPr>
          <w:position w:val="6"/>
        </w:rPr>
        <w:t>POLon</w:t>
      </w:r>
      <w:proofErr w:type="spellEnd"/>
      <w:r w:rsidR="00AF69D9">
        <w:rPr>
          <w:position w:val="6"/>
        </w:rPr>
        <w:t xml:space="preserve">. Zgodnie </w:t>
      </w:r>
      <w:r w:rsidR="00E173E5">
        <w:rPr>
          <w:position w:val="6"/>
        </w:rPr>
        <w:br/>
      </w:r>
      <w:r w:rsidR="00AF69D9">
        <w:rPr>
          <w:position w:val="6"/>
        </w:rPr>
        <w:t xml:space="preserve">z regulaminem ATH obowiązek </w:t>
      </w:r>
      <w:proofErr w:type="spellStart"/>
      <w:r w:rsidR="00AF69D9">
        <w:rPr>
          <w:position w:val="6"/>
        </w:rPr>
        <w:t>przesyłu</w:t>
      </w:r>
      <w:proofErr w:type="spellEnd"/>
      <w:r w:rsidR="00AF69D9">
        <w:rPr>
          <w:position w:val="6"/>
        </w:rPr>
        <w:t xml:space="preserve"> danych o publikacjach został nałożony na Bibliotekę. W związku z tym zaistniała konieczność (zaplanowana na 2015 rok) zakupu nowej wersji oprogramowania programu EXPERTUS (dostosowanego do nowych standardów</w:t>
      </w:r>
      <w:r w:rsidR="00375420">
        <w:rPr>
          <w:position w:val="6"/>
        </w:rPr>
        <w:t>, zbliżonych do MARC21</w:t>
      </w:r>
      <w:r w:rsidR="00AF69D9">
        <w:rPr>
          <w:position w:val="6"/>
        </w:rPr>
        <w:t xml:space="preserve">) oraz specjalistycznego oprogramowania do </w:t>
      </w:r>
      <w:proofErr w:type="spellStart"/>
      <w:r w:rsidR="00AF69D9">
        <w:rPr>
          <w:position w:val="6"/>
        </w:rPr>
        <w:t>przesyłu</w:t>
      </w:r>
      <w:proofErr w:type="spellEnd"/>
      <w:r w:rsidR="00AF69D9">
        <w:rPr>
          <w:position w:val="6"/>
        </w:rPr>
        <w:t xml:space="preserve"> danych. </w:t>
      </w:r>
      <w:proofErr w:type="spellStart"/>
      <w:r w:rsidR="00AF69D9">
        <w:rPr>
          <w:position w:val="6"/>
        </w:rPr>
        <w:t>Reinstalacja</w:t>
      </w:r>
      <w:proofErr w:type="spellEnd"/>
      <w:r w:rsidR="00AF69D9">
        <w:rPr>
          <w:position w:val="6"/>
        </w:rPr>
        <w:t xml:space="preserve"> odbyła się w dniu 19 lutego 2015 roku. Po zakończeniu instalacji oprogramowania odbyło się szkolenie pracowników</w:t>
      </w:r>
      <w:r w:rsidR="008B1C5A">
        <w:rPr>
          <w:position w:val="6"/>
        </w:rPr>
        <w:t>, ponieważ w nowej wersji są odmienne zasady tworzenia rekordów bibliograficznych.</w:t>
      </w:r>
      <w:r w:rsidR="00E70E14">
        <w:rPr>
          <w:position w:val="6"/>
        </w:rPr>
        <w:t xml:space="preserve"> Firma Splendor wykonała konwersję wszystkich zarejestrowanych rekordów do nowej wersji. Po konwersji niezbędne było drobiazgowe sprawdzenie poprawności wszystkich opisów</w:t>
      </w:r>
      <w:r w:rsidR="00375420">
        <w:rPr>
          <w:position w:val="6"/>
        </w:rPr>
        <w:t xml:space="preserve"> (11 378 rekordów)</w:t>
      </w:r>
      <w:r w:rsidR="00E70E14">
        <w:rPr>
          <w:position w:val="6"/>
        </w:rPr>
        <w:t>, w które zaangażowani byli wszyscy bibliotekarze. Kwestia czasu była bardzo istotna.</w:t>
      </w:r>
    </w:p>
    <w:p w14:paraId="77BB0C22" w14:textId="77777777" w:rsidR="00375420" w:rsidRDefault="00375420" w:rsidP="006C5662">
      <w:pPr>
        <w:spacing w:line="360" w:lineRule="atLeast"/>
        <w:ind w:firstLine="708"/>
        <w:jc w:val="both"/>
        <w:rPr>
          <w:position w:val="6"/>
        </w:rPr>
      </w:pPr>
      <w:r>
        <w:rPr>
          <w:position w:val="6"/>
        </w:rPr>
        <w:t>Nowa wersja oprogramowania umożliwiła scalenie obu wersji bibliografii (tworzonej w edytorach tekstu do 1998 oraz elektronicznej, tworzonej od 1999 roku). Opisy bibliograficzne w liczbie 3 769 rekordów również zostały zweryfikowane. Rozwiązano skróty tytułów czasopism oraz nazw wielu konferencji. Pozostał różny stopień szczegółowości opisów. Niestety nie dysponujemy tekstami większości tych publikacji i rozbudowanie opisów bibliograficznych nie jest możliwe.</w:t>
      </w:r>
    </w:p>
    <w:p w14:paraId="5DCD60C5" w14:textId="0610CD48" w:rsidR="00C17544" w:rsidRDefault="00282B4F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</w:r>
      <w:r w:rsidR="00E70E14">
        <w:rPr>
          <w:position w:val="6"/>
        </w:rPr>
        <w:t xml:space="preserve">Na przełomie czerwca i lipca 1016 rekordów z lat 2013-2015 zostało dostosowanych do formatu zastosowanego w Polskiej Bibliografii Naukowej. </w:t>
      </w:r>
      <w:r w:rsidR="00F950C9">
        <w:rPr>
          <w:position w:val="6"/>
        </w:rPr>
        <w:t xml:space="preserve">Ponadto musiały zostać przypisane identyfikatory kadrowe wszystkim autorom. </w:t>
      </w:r>
      <w:r w:rsidR="00E70E14">
        <w:rPr>
          <w:position w:val="6"/>
        </w:rPr>
        <w:t xml:space="preserve">Zgodnie z Rozporządzeniem </w:t>
      </w:r>
      <w:r w:rsidR="00F950C9">
        <w:rPr>
          <w:position w:val="6"/>
        </w:rPr>
        <w:t>import</w:t>
      </w:r>
      <w:r w:rsidR="00E70E14">
        <w:rPr>
          <w:position w:val="6"/>
        </w:rPr>
        <w:t xml:space="preserve"> danych miał zostać zrealizowany do 26 sierpnia włącznie. Firma Index Copernicus, która zarządzała platformą PBN nie otwarła bramek importowych, a </w:t>
      </w:r>
      <w:r w:rsidR="00C17544">
        <w:rPr>
          <w:position w:val="6"/>
        </w:rPr>
        <w:t xml:space="preserve">rozporządzenie </w:t>
      </w:r>
      <w:proofErr w:type="spellStart"/>
      <w:r w:rsidR="00E70E14">
        <w:rPr>
          <w:position w:val="6"/>
        </w:rPr>
        <w:t>MNiSzW</w:t>
      </w:r>
      <w:proofErr w:type="spellEnd"/>
      <w:r w:rsidR="00E70E14">
        <w:rPr>
          <w:position w:val="6"/>
        </w:rPr>
        <w:t xml:space="preserve"> </w:t>
      </w:r>
      <w:r w:rsidR="00C17544">
        <w:rPr>
          <w:position w:val="6"/>
        </w:rPr>
        <w:t xml:space="preserve">z dnia 29.06.2015 r w sprawie Systemu Informacji o Nauce, obowiązujące od 5 lipca 2015 r. </w:t>
      </w:r>
      <w:r w:rsidR="00F950C9">
        <w:rPr>
          <w:position w:val="6"/>
        </w:rPr>
        <w:t xml:space="preserve">całkowicie zmieniło zasady i terminy realizacji. </w:t>
      </w:r>
      <w:r w:rsidR="00F950C9">
        <w:rPr>
          <w:position w:val="6"/>
        </w:rPr>
        <w:lastRenderedPageBreak/>
        <w:t>W</w:t>
      </w:r>
      <w:r w:rsidR="00C17544">
        <w:rPr>
          <w:position w:val="6"/>
        </w:rPr>
        <w:t xml:space="preserve">prowadziło obowiązek przesłania danych nie do modułu Polskiej Bibliografia Naukowej, lecz do nowo utworzonego Modułu Sprawozdawczego posadowionego </w:t>
      </w:r>
      <w:r w:rsidR="00F950C9">
        <w:rPr>
          <w:position w:val="6"/>
        </w:rPr>
        <w:t xml:space="preserve">również </w:t>
      </w:r>
      <w:r w:rsidR="00C17544">
        <w:rPr>
          <w:position w:val="6"/>
        </w:rPr>
        <w:t xml:space="preserve">na platformie </w:t>
      </w:r>
      <w:proofErr w:type="spellStart"/>
      <w:r w:rsidR="00C17544">
        <w:rPr>
          <w:position w:val="6"/>
        </w:rPr>
        <w:t>POLon</w:t>
      </w:r>
      <w:proofErr w:type="spellEnd"/>
      <w:r w:rsidR="00C17544">
        <w:rPr>
          <w:position w:val="6"/>
        </w:rPr>
        <w:t xml:space="preserve">. Moduł </w:t>
      </w:r>
      <w:r w:rsidR="00F950C9">
        <w:rPr>
          <w:position w:val="6"/>
        </w:rPr>
        <w:t>S</w:t>
      </w:r>
      <w:r w:rsidR="00C17544">
        <w:rPr>
          <w:position w:val="6"/>
        </w:rPr>
        <w:t xml:space="preserve">prawozdawczy </w:t>
      </w:r>
      <w:r w:rsidR="002B4DC2">
        <w:rPr>
          <w:position w:val="6"/>
        </w:rPr>
        <w:t xml:space="preserve">wymagał przesłania upoważnień podpisanych przez Dziekanów Wydziałów dla dyrektora Biblioteki, ubiegania się o rolę importera i otwarcie bramki importowej. Ponadto </w:t>
      </w:r>
      <w:r w:rsidR="00C17544">
        <w:rPr>
          <w:position w:val="6"/>
        </w:rPr>
        <w:t>wymaga odmiennych, znacznie</w:t>
      </w:r>
      <w:r w:rsidR="00C17544" w:rsidRPr="00C17544">
        <w:rPr>
          <w:position w:val="6"/>
        </w:rPr>
        <w:t xml:space="preserve"> </w:t>
      </w:r>
      <w:r w:rsidR="00C17544">
        <w:rPr>
          <w:position w:val="6"/>
        </w:rPr>
        <w:t xml:space="preserve">rozszerzonych danych niż PBN. </w:t>
      </w:r>
      <w:r w:rsidR="00F950C9">
        <w:rPr>
          <w:position w:val="6"/>
        </w:rPr>
        <w:t>Ponownie z</w:t>
      </w:r>
      <w:r w:rsidR="00C17544">
        <w:rPr>
          <w:position w:val="6"/>
        </w:rPr>
        <w:t>aistniała k</w:t>
      </w:r>
      <w:r w:rsidR="004400E6">
        <w:rPr>
          <w:position w:val="6"/>
        </w:rPr>
        <w:t>onieczność pilnego dostosowania</w:t>
      </w:r>
      <w:r>
        <w:rPr>
          <w:position w:val="6"/>
        </w:rPr>
        <w:t xml:space="preserve"> 2 478 rekordów</w:t>
      </w:r>
      <w:r w:rsidR="00C17544">
        <w:rPr>
          <w:position w:val="6"/>
        </w:rPr>
        <w:t xml:space="preserve"> do nowego modułu. </w:t>
      </w:r>
      <w:r w:rsidR="004400E6">
        <w:rPr>
          <w:position w:val="6"/>
        </w:rPr>
        <w:t>W dniach 27-28 października 2015 r. wykonano import 2</w:t>
      </w:r>
      <w:r>
        <w:rPr>
          <w:position w:val="6"/>
        </w:rPr>
        <w:t xml:space="preserve"> </w:t>
      </w:r>
      <w:r w:rsidR="004400E6">
        <w:rPr>
          <w:position w:val="6"/>
        </w:rPr>
        <w:t>122 rekordów bibliograficznych</w:t>
      </w:r>
      <w:r>
        <w:rPr>
          <w:position w:val="6"/>
        </w:rPr>
        <w:t>, uzgodnionych z Dziekanami</w:t>
      </w:r>
      <w:r w:rsidR="006C5662">
        <w:rPr>
          <w:position w:val="6"/>
        </w:rPr>
        <w:t>,</w:t>
      </w:r>
      <w:r w:rsidR="004400E6">
        <w:rPr>
          <w:position w:val="6"/>
        </w:rPr>
        <w:t xml:space="preserve"> obejmujących następujące typy dokumentów: artykuły </w:t>
      </w:r>
      <w:r w:rsidR="00E173E5">
        <w:rPr>
          <w:position w:val="6"/>
        </w:rPr>
        <w:br/>
      </w:r>
      <w:r w:rsidR="004400E6">
        <w:rPr>
          <w:position w:val="6"/>
        </w:rPr>
        <w:t>z czasopism, monografie, skrypty, fragmenty prac zbiorowych, referaty z konferencji</w:t>
      </w:r>
      <w:r w:rsidR="006C5662">
        <w:rPr>
          <w:position w:val="6"/>
        </w:rPr>
        <w:t xml:space="preserve"> zarejestrowanych </w:t>
      </w:r>
      <w:r w:rsidR="00E173E5">
        <w:rPr>
          <w:position w:val="6"/>
        </w:rPr>
        <w:br/>
      </w:r>
      <w:r w:rsidR="006C5662">
        <w:rPr>
          <w:position w:val="6"/>
        </w:rPr>
        <w:t>w „Bibliografii..” za lata 2013 – czerwiec 2015</w:t>
      </w:r>
      <w:r w:rsidR="00E93BC6">
        <w:rPr>
          <w:position w:val="6"/>
        </w:rPr>
        <w:t>.</w:t>
      </w:r>
    </w:p>
    <w:p w14:paraId="2B065F7A" w14:textId="77777777" w:rsidR="00C17544" w:rsidRDefault="00C175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71E7244F" w14:textId="77777777" w:rsidR="008B202F" w:rsidRDefault="008B202F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2E89931A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ŚLĄSKA BIBLIOTEKA CYFROWA</w:t>
      </w:r>
    </w:p>
    <w:p w14:paraId="6EDD26BB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3523CF6B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</w:r>
      <w:r w:rsidRPr="00270E6A">
        <w:rPr>
          <w:position w:val="6"/>
        </w:rPr>
        <w:t>W 201</w:t>
      </w:r>
      <w:r w:rsidR="00C45718">
        <w:rPr>
          <w:position w:val="6"/>
        </w:rPr>
        <w:t>5</w:t>
      </w:r>
      <w:r w:rsidRPr="00270E6A">
        <w:rPr>
          <w:position w:val="6"/>
        </w:rPr>
        <w:t xml:space="preserve"> roku </w:t>
      </w:r>
      <w:r w:rsidR="00C45718">
        <w:rPr>
          <w:position w:val="6"/>
        </w:rPr>
        <w:t>nie dodano żadnej publikacji do</w:t>
      </w:r>
      <w:r w:rsidRPr="00270E6A">
        <w:rPr>
          <w:position w:val="6"/>
        </w:rPr>
        <w:t xml:space="preserve"> Śląskiej Bibliote</w:t>
      </w:r>
      <w:r w:rsidR="00C45718">
        <w:rPr>
          <w:position w:val="6"/>
        </w:rPr>
        <w:t>ki</w:t>
      </w:r>
      <w:r w:rsidRPr="00270E6A">
        <w:rPr>
          <w:position w:val="6"/>
        </w:rPr>
        <w:t xml:space="preserve"> Cyfrowej</w:t>
      </w:r>
      <w:r w:rsidR="00C45718">
        <w:rPr>
          <w:position w:val="6"/>
        </w:rPr>
        <w:t>. Z 12 publikacji</w:t>
      </w:r>
      <w:r w:rsidRPr="00270E6A">
        <w:rPr>
          <w:position w:val="6"/>
        </w:rPr>
        <w:t xml:space="preserve"> naszych pracowników </w:t>
      </w:r>
      <w:r w:rsidR="00C45718">
        <w:rPr>
          <w:position w:val="6"/>
        </w:rPr>
        <w:t>dodanych do ŚBC w minionych latach korzystano 796 razy.</w:t>
      </w:r>
    </w:p>
    <w:p w14:paraId="39D8FC89" w14:textId="77777777" w:rsidR="007A0944" w:rsidRPr="00270E6A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545CE43E" w14:textId="77777777" w:rsidR="007A0944" w:rsidRDefault="007A0944" w:rsidP="007A0944">
      <w:pPr>
        <w:tabs>
          <w:tab w:val="left" w:pos="709"/>
        </w:tabs>
        <w:spacing w:line="360" w:lineRule="atLeast"/>
      </w:pPr>
    </w:p>
    <w:p w14:paraId="0AACFB83" w14:textId="77777777" w:rsidR="007A0944" w:rsidRDefault="007A0944" w:rsidP="007A0944">
      <w:pPr>
        <w:tabs>
          <w:tab w:val="left" w:pos="709"/>
        </w:tabs>
        <w:spacing w:line="360" w:lineRule="atLeast"/>
      </w:pPr>
      <w:r>
        <w:t>UPOWSZECHNIANIE WIEDZY</w:t>
      </w:r>
    </w:p>
    <w:p w14:paraId="29399407" w14:textId="77777777" w:rsidR="007A0944" w:rsidRDefault="007A0944" w:rsidP="007A0944">
      <w:pPr>
        <w:tabs>
          <w:tab w:val="left" w:pos="709"/>
        </w:tabs>
        <w:spacing w:line="360" w:lineRule="atLeast"/>
      </w:pPr>
      <w:r>
        <w:tab/>
      </w:r>
    </w:p>
    <w:p w14:paraId="20F0964E" w14:textId="266BEABE" w:rsidR="007A0944" w:rsidRDefault="00FC551A" w:rsidP="007A0944">
      <w:pPr>
        <w:tabs>
          <w:tab w:val="left" w:pos="709"/>
        </w:tabs>
        <w:spacing w:line="360" w:lineRule="atLeast"/>
        <w:jc w:val="both"/>
      </w:pPr>
      <w:r>
        <w:t>W 2015</w:t>
      </w:r>
      <w:r w:rsidR="007A0944">
        <w:t xml:space="preserve"> roku zorganizowano </w:t>
      </w:r>
      <w:r>
        <w:t>1 wykład</w:t>
      </w:r>
      <w:r w:rsidR="007A0944">
        <w:t xml:space="preserve"> popularyzując</w:t>
      </w:r>
      <w:r w:rsidR="00027D4F">
        <w:t>y</w:t>
      </w:r>
      <w:r w:rsidR="007A0944">
        <w:t xml:space="preserve"> wiedzę</w:t>
      </w:r>
      <w:r w:rsidR="00027D4F">
        <w:t>.</w:t>
      </w:r>
    </w:p>
    <w:p w14:paraId="1519426F" w14:textId="4498964A" w:rsidR="00027D4F" w:rsidRDefault="007A0944" w:rsidP="007A0944">
      <w:pPr>
        <w:tabs>
          <w:tab w:val="left" w:pos="709"/>
        </w:tabs>
        <w:spacing w:line="360" w:lineRule="atLeast"/>
        <w:jc w:val="both"/>
      </w:pPr>
      <w:r>
        <w:tab/>
      </w:r>
    </w:p>
    <w:p w14:paraId="48C2E5EF" w14:textId="2266DC84" w:rsidR="007A0944" w:rsidRDefault="00C8699E" w:rsidP="007A0944">
      <w:pPr>
        <w:tabs>
          <w:tab w:val="left" w:pos="709"/>
        </w:tabs>
        <w:spacing w:line="360" w:lineRule="atLeast"/>
        <w:jc w:val="both"/>
      </w:pPr>
      <w:r>
        <w:tab/>
      </w:r>
      <w:r w:rsidR="007A0944">
        <w:t xml:space="preserve">W dniu </w:t>
      </w:r>
      <w:r w:rsidR="00FC551A">
        <w:t>11</w:t>
      </w:r>
      <w:r w:rsidR="007A0944">
        <w:t xml:space="preserve"> </w:t>
      </w:r>
      <w:r w:rsidR="00FC551A">
        <w:t>marca</w:t>
      </w:r>
      <w:r w:rsidR="007A0944">
        <w:t xml:space="preserve"> 201</w:t>
      </w:r>
      <w:r w:rsidR="00FC551A">
        <w:t>5</w:t>
      </w:r>
      <w:r w:rsidR="007A0944">
        <w:t xml:space="preserve"> roku wykład </w:t>
      </w:r>
      <w:r w:rsidR="00FC551A">
        <w:t xml:space="preserve">wraz z prezentacją pt. ”Ta opowieść dotyczy Wszechświata” </w:t>
      </w:r>
      <w:r w:rsidR="007A0944">
        <w:t>wygłosił dr Tomasz Rożek - fizyk, dziennikarz, popularyzator nauki. Oprócz społeczności akademickiej, gośćmi Biblioteki byli uczniowie bielskich Liceów: nr 3 im. S. Żeromskiego, nr 4 im. Komisji Edukacji Narodowej i Liceum nr 5.</w:t>
      </w:r>
      <w:r w:rsidR="00FC551A">
        <w:t xml:space="preserve"> W spotkaniu uczestniczyło 78 osób.</w:t>
      </w:r>
      <w:r w:rsidR="00027D4F">
        <w:t xml:space="preserve"> Po wykładzie wywiązała się żywa dyskusja. </w:t>
      </w:r>
    </w:p>
    <w:p w14:paraId="77FBD31E" w14:textId="77777777" w:rsidR="007A0944" w:rsidRDefault="007A0944" w:rsidP="00FC551A">
      <w:pPr>
        <w:tabs>
          <w:tab w:val="left" w:pos="709"/>
        </w:tabs>
        <w:spacing w:line="360" w:lineRule="atLeast"/>
        <w:jc w:val="both"/>
      </w:pPr>
      <w:r>
        <w:tab/>
      </w:r>
      <w:r>
        <w:tab/>
      </w:r>
    </w:p>
    <w:p w14:paraId="12DF292D" w14:textId="7665C426" w:rsidR="007A0944" w:rsidRDefault="007A0944" w:rsidP="007A0944">
      <w:pPr>
        <w:tabs>
          <w:tab w:val="left" w:pos="709"/>
        </w:tabs>
        <w:spacing w:line="360" w:lineRule="atLeast"/>
        <w:jc w:val="both"/>
      </w:pPr>
      <w:r>
        <w:tab/>
      </w:r>
      <w:r w:rsidR="00CB2029">
        <w:t>B</w:t>
      </w:r>
      <w:r w:rsidR="00CB2029">
        <w:t>ibliotekarze przygotowują wystawy</w:t>
      </w:r>
      <w:r w:rsidR="00CB2029">
        <w:t>, a</w:t>
      </w:r>
      <w:r>
        <w:t xml:space="preserve">by zainteresować czytelników bieżącymi wydarzeniami kulturalnymi, literackimi, historycznymi czy naukowymi  oraz zachęcić czytelników do czytania nie tylko literatury naukowej. W minionym roku akademickim przygotowano </w:t>
      </w:r>
      <w:r w:rsidR="00027D4F">
        <w:t xml:space="preserve">28 </w:t>
      </w:r>
      <w:r>
        <w:t xml:space="preserve">wystaw tematycznych, w </w:t>
      </w:r>
      <w:r w:rsidR="00CB2029">
        <w:t>tym</w:t>
      </w:r>
      <w:r w:rsidR="00CB2029">
        <w:t xml:space="preserve"> poświęcone </w:t>
      </w:r>
      <w:r w:rsidR="00027D4F">
        <w:t>Zofii Kossak-Szczuckiej i Stanicy Kamińskiego, t</w:t>
      </w:r>
      <w:r w:rsidR="00C04415">
        <w:t>k</w:t>
      </w:r>
      <w:r w:rsidR="00027D4F">
        <w:t xml:space="preserve">aninom dekoracyjnym, Genowi w Historii, </w:t>
      </w:r>
      <w:r w:rsidR="00C04415">
        <w:t xml:space="preserve"> Witkiewiczom, Międzynarodowemu Rokowi Światła, Sudetom, Fryderykowi Chopinowi i konkursowi Jego imienia, </w:t>
      </w:r>
      <w:r w:rsidR="00CB2029">
        <w:t xml:space="preserve">także </w:t>
      </w:r>
      <w:r w:rsidR="00027D4F">
        <w:t>wybitnym zmarłym twórcom</w:t>
      </w:r>
      <w:r w:rsidR="00C04415">
        <w:t xml:space="preserve"> i naukowcom</w:t>
      </w:r>
      <w:r w:rsidR="00027D4F">
        <w:t>: Stanisławowi Barańczakowi, Tadeuszowi Konwickie</w:t>
      </w:r>
      <w:r w:rsidR="00C04415">
        <w:t>m</w:t>
      </w:r>
      <w:r w:rsidR="00027D4F">
        <w:t>u</w:t>
      </w:r>
      <w:r w:rsidR="00C04415">
        <w:t xml:space="preserve">, Markowi Nowakowskiemu, Zbigniewowi Romaszewskiemu, </w:t>
      </w:r>
      <w:r w:rsidR="009F7FC7">
        <w:t xml:space="preserve">profesorowi </w:t>
      </w:r>
      <w:r w:rsidR="00C04415">
        <w:t xml:space="preserve">Andrzejowi </w:t>
      </w:r>
      <w:proofErr w:type="spellStart"/>
      <w:r w:rsidR="00C04415">
        <w:t>Włochowiczowi</w:t>
      </w:r>
      <w:proofErr w:type="spellEnd"/>
      <w:r w:rsidR="009F7FC7">
        <w:t xml:space="preserve">, długoletniemu pracownikowi i rektorowi naszej Uczelni </w:t>
      </w:r>
      <w:r w:rsidR="00C04415">
        <w:t>itp. Oryginalne plakaty reklamujące sztuki teatralne z Teatru Witkacego w Zakopanem zostały w grudniu 2015 roku wypożyczone do domu Kultury „</w:t>
      </w:r>
      <w:proofErr w:type="spellStart"/>
      <w:r w:rsidR="00C04415">
        <w:t>Kubiszówka</w:t>
      </w:r>
      <w:proofErr w:type="spellEnd"/>
      <w:r w:rsidR="00C04415">
        <w:t>” na wystawę kończącą obchody</w:t>
      </w:r>
      <w:r w:rsidR="009E4EF8">
        <w:t xml:space="preserve"> Roku Witkacego.</w:t>
      </w:r>
    </w:p>
    <w:p w14:paraId="6A006753" w14:textId="77777777" w:rsidR="006543C8" w:rsidRDefault="006543C8" w:rsidP="007A0944">
      <w:pPr>
        <w:tabs>
          <w:tab w:val="left" w:pos="709"/>
        </w:tabs>
        <w:spacing w:line="360" w:lineRule="atLeast"/>
        <w:jc w:val="both"/>
      </w:pPr>
    </w:p>
    <w:p w14:paraId="2C88BD9C" w14:textId="77777777" w:rsidR="006543C8" w:rsidRDefault="006543C8" w:rsidP="007A0944">
      <w:pPr>
        <w:tabs>
          <w:tab w:val="left" w:pos="709"/>
        </w:tabs>
        <w:spacing w:line="360" w:lineRule="atLeast"/>
        <w:jc w:val="both"/>
      </w:pPr>
    </w:p>
    <w:p w14:paraId="19C92BBA" w14:textId="77777777" w:rsidR="00A61D42" w:rsidRDefault="00A61D42" w:rsidP="007A0944">
      <w:pPr>
        <w:tabs>
          <w:tab w:val="left" w:pos="709"/>
        </w:tabs>
        <w:spacing w:line="360" w:lineRule="atLeast"/>
        <w:jc w:val="both"/>
      </w:pPr>
    </w:p>
    <w:p w14:paraId="2940422B" w14:textId="5BE745C9" w:rsidR="00F708D1" w:rsidRDefault="00F708D1" w:rsidP="007A0944">
      <w:pPr>
        <w:tabs>
          <w:tab w:val="left" w:pos="709"/>
        </w:tabs>
        <w:spacing w:line="360" w:lineRule="atLeast"/>
        <w:jc w:val="both"/>
      </w:pPr>
      <w:r>
        <w:t>PORTAL SPOŁECZNOŚCIOWY</w:t>
      </w:r>
    </w:p>
    <w:p w14:paraId="21372731" w14:textId="77777777" w:rsidR="00F708D1" w:rsidRDefault="00F708D1" w:rsidP="007A0944">
      <w:pPr>
        <w:tabs>
          <w:tab w:val="left" w:pos="709"/>
        </w:tabs>
        <w:spacing w:line="360" w:lineRule="atLeast"/>
        <w:jc w:val="both"/>
      </w:pPr>
    </w:p>
    <w:p w14:paraId="526D18B2" w14:textId="5C667423" w:rsidR="00F708D1" w:rsidRDefault="00F708D1" w:rsidP="007A0944">
      <w:pPr>
        <w:tabs>
          <w:tab w:val="left" w:pos="709"/>
        </w:tabs>
        <w:spacing w:line="360" w:lineRule="atLeast"/>
        <w:jc w:val="both"/>
      </w:pPr>
      <w:r>
        <w:tab/>
        <w:t>W październiku zostało utworzone na Facebooku konto B</w:t>
      </w:r>
      <w:r w:rsidR="000F7239">
        <w:t>i</w:t>
      </w:r>
      <w:r>
        <w:t>blioteki. Prowadzi je najmłodsza koleżanka, pani Aneta Patro. Konto służy do bieżącego komunikowania się z czytelnikami</w:t>
      </w:r>
      <w:r w:rsidR="000F7239">
        <w:t>, propagowania czytelnictwa, informowania o wydarzeniach kulturalnych i literackich.</w:t>
      </w:r>
    </w:p>
    <w:p w14:paraId="559F3185" w14:textId="77777777" w:rsidR="00A61D42" w:rsidRDefault="00A61D42" w:rsidP="007A0944">
      <w:pPr>
        <w:tabs>
          <w:tab w:val="left" w:pos="709"/>
        </w:tabs>
        <w:spacing w:line="360" w:lineRule="atLeast"/>
        <w:jc w:val="both"/>
      </w:pPr>
    </w:p>
    <w:p w14:paraId="573BA8EF" w14:textId="77777777" w:rsidR="00A61D42" w:rsidRDefault="00A61D42" w:rsidP="007A0944">
      <w:pPr>
        <w:tabs>
          <w:tab w:val="left" w:pos="709"/>
        </w:tabs>
        <w:spacing w:line="360" w:lineRule="atLeast"/>
        <w:jc w:val="both"/>
      </w:pPr>
    </w:p>
    <w:p w14:paraId="30F4226C" w14:textId="77777777" w:rsidR="007A0944" w:rsidRDefault="007A0944" w:rsidP="007A0944">
      <w:pPr>
        <w:tabs>
          <w:tab w:val="left" w:pos="709"/>
        </w:tabs>
        <w:spacing w:line="360" w:lineRule="atLeast"/>
      </w:pPr>
      <w:r>
        <w:t>SZKOLENIA UŻYTKOWNIKÓW</w:t>
      </w:r>
    </w:p>
    <w:p w14:paraId="0153122B" w14:textId="7B5BD530" w:rsidR="00DC01EA" w:rsidRDefault="00DC01EA" w:rsidP="00DC01EA">
      <w:pPr>
        <w:tabs>
          <w:tab w:val="left" w:pos="709"/>
        </w:tabs>
        <w:spacing w:line="360" w:lineRule="atLeast"/>
      </w:pPr>
      <w:r>
        <w:tab/>
      </w:r>
    </w:p>
    <w:p w14:paraId="4DFCEA1C" w14:textId="17422A06" w:rsidR="007A0944" w:rsidRDefault="00DC01EA" w:rsidP="00CB2029">
      <w:pPr>
        <w:tabs>
          <w:tab w:val="left" w:pos="709"/>
        </w:tabs>
        <w:spacing w:line="360" w:lineRule="atLeast"/>
        <w:jc w:val="both"/>
      </w:pPr>
      <w:r>
        <w:tab/>
      </w:r>
      <w:r w:rsidR="007A0944">
        <w:t xml:space="preserve">Corocznie na przełomie września i października Biblioteka organizuje szkolenia studentów </w:t>
      </w:r>
    </w:p>
    <w:p w14:paraId="7AAE1101" w14:textId="77777777" w:rsidR="007A0944" w:rsidRDefault="007A0944" w:rsidP="00CB2029">
      <w:pPr>
        <w:tabs>
          <w:tab w:val="left" w:pos="709"/>
        </w:tabs>
        <w:spacing w:line="360" w:lineRule="atLeast"/>
        <w:jc w:val="both"/>
      </w:pPr>
      <w:r>
        <w:t xml:space="preserve">I roku. W minionym roku pracownicy Biblioteki przeprowadzili </w:t>
      </w:r>
      <w:r w:rsidR="00B567ED">
        <w:t>13</w:t>
      </w:r>
      <w:r>
        <w:t xml:space="preserve"> godzin zajęć z przysposobienia biblio</w:t>
      </w:r>
      <w:r w:rsidR="00B567ED">
        <w:t>tecznego. Uczestniczyło w nich 910</w:t>
      </w:r>
      <w:r>
        <w:t xml:space="preserve"> studentów</w:t>
      </w:r>
      <w:r w:rsidR="00B567ED">
        <w:t xml:space="preserve"> I roku studiów</w:t>
      </w:r>
      <w:r>
        <w:t>. W szkoleniach nie uczestniczą nasi absolwenci, studenci studiów II stopnia,  sporadycznie uczestniczą studenci studiów niestacjonarnych,. Plan studiów nie uwzględnia przysposobienia bibliotecznego dla studentów studiów niestacjonarnych.</w:t>
      </w:r>
    </w:p>
    <w:p w14:paraId="5AC3740D" w14:textId="77777777" w:rsidR="00063E02" w:rsidRDefault="00DC01EA" w:rsidP="00CB2029">
      <w:pPr>
        <w:tabs>
          <w:tab w:val="left" w:pos="709"/>
        </w:tabs>
        <w:spacing w:line="360" w:lineRule="atLeast"/>
        <w:jc w:val="both"/>
      </w:pPr>
      <w:r>
        <w:tab/>
      </w:r>
      <w:r w:rsidR="00063E02">
        <w:t>W listopadzie  2015 roku pracownicy ATH mieli możliwość uczestniczenia w szkoleniu poświęconemu Systemowi Informacji Prawnej LEX, które w Czytelni Ogólnej przeprowadził przedstawiciel wydawnictwa Wolters Kluwer, właściciela platformy.</w:t>
      </w:r>
    </w:p>
    <w:p w14:paraId="6AF12183" w14:textId="001CF1C9" w:rsidR="007A0944" w:rsidRDefault="00063E02" w:rsidP="00CB2029">
      <w:pPr>
        <w:tabs>
          <w:tab w:val="left" w:pos="709"/>
        </w:tabs>
        <w:spacing w:line="360" w:lineRule="atLeast"/>
        <w:jc w:val="both"/>
      </w:pPr>
      <w:r>
        <w:tab/>
        <w:t>W dniach 1 i 3 grudnia użytkownicy mieli możliwość uczestniczenia w  szkoleniach online organizowanych przez firmę EBSCO. Nie posiadamy informacji, czy pracownicy naszej Uczelni skorzystali z tej formy szkoleń.</w:t>
      </w:r>
      <w:r w:rsidR="00B275CD">
        <w:t xml:space="preserve"> </w:t>
      </w:r>
    </w:p>
    <w:p w14:paraId="3F9F85B1" w14:textId="77777777" w:rsidR="007A0944" w:rsidRDefault="007A0944" w:rsidP="007A0944">
      <w:pPr>
        <w:tabs>
          <w:tab w:val="left" w:pos="709"/>
        </w:tabs>
        <w:spacing w:line="360" w:lineRule="atLeast"/>
      </w:pPr>
    </w:p>
    <w:p w14:paraId="6684C862" w14:textId="77777777" w:rsidR="00593A9A" w:rsidRDefault="00593A9A" w:rsidP="007A0944">
      <w:pPr>
        <w:tabs>
          <w:tab w:val="left" w:pos="709"/>
        </w:tabs>
        <w:spacing w:line="360" w:lineRule="atLeast"/>
      </w:pPr>
    </w:p>
    <w:p w14:paraId="65D8AEBD" w14:textId="26CCCF10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>SZKOLENIA</w:t>
      </w:r>
      <w:r w:rsidR="00A61D42">
        <w:t xml:space="preserve"> PRACOWNIKÓW BIBLIOTEKI</w:t>
      </w:r>
      <w:r>
        <w:t xml:space="preserve">, </w:t>
      </w:r>
      <w:r w:rsidRPr="00DB69D8">
        <w:t>KONFERENCJE</w:t>
      </w:r>
      <w:r>
        <w:t>,</w:t>
      </w:r>
      <w:r w:rsidRPr="00DB69D8">
        <w:t xml:space="preserve"> </w:t>
      </w:r>
      <w:r>
        <w:t xml:space="preserve"> PRAKTYKI</w:t>
      </w:r>
    </w:p>
    <w:p w14:paraId="44B487E3" w14:textId="77777777" w:rsidR="007A0944" w:rsidRPr="00DB69D8" w:rsidRDefault="007A0944" w:rsidP="007A0944">
      <w:pPr>
        <w:tabs>
          <w:tab w:val="left" w:pos="1134"/>
        </w:tabs>
        <w:spacing w:line="360" w:lineRule="atLeast"/>
        <w:jc w:val="both"/>
      </w:pPr>
    </w:p>
    <w:p w14:paraId="5CCDF9A3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  <w:r w:rsidRPr="00DB69D8">
        <w:tab/>
        <w:t>Bibliotekarze podnosili kwalifikacje biorąc udział w następujących konferencjach</w:t>
      </w:r>
      <w:r>
        <w:t>,</w:t>
      </w:r>
    </w:p>
    <w:p w14:paraId="64EECAD0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  <w:r w:rsidRPr="00DB69D8">
        <w:t xml:space="preserve"> </w:t>
      </w:r>
      <w:r>
        <w:t>s</w:t>
      </w:r>
      <w:r w:rsidRPr="00DB69D8">
        <w:t>zkoleniach</w:t>
      </w:r>
      <w:r>
        <w:t>, praktykach specjalistycznych</w:t>
      </w:r>
      <w:r w:rsidRPr="00DB69D8">
        <w:t xml:space="preserve">: </w:t>
      </w:r>
      <w:r>
        <w:t xml:space="preserve"> </w:t>
      </w:r>
    </w:p>
    <w:p w14:paraId="37E77D48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</w:p>
    <w:p w14:paraId="46BE0654" w14:textId="77777777" w:rsidR="007A0944" w:rsidRPr="00270E6A" w:rsidRDefault="007A0944" w:rsidP="007A0944">
      <w:pPr>
        <w:tabs>
          <w:tab w:val="left" w:pos="1134"/>
        </w:tabs>
        <w:spacing w:line="360" w:lineRule="atLeast"/>
        <w:jc w:val="both"/>
        <w:rPr>
          <w:u w:val="single"/>
        </w:rPr>
      </w:pPr>
      <w:r w:rsidRPr="00270E6A">
        <w:rPr>
          <w:u w:val="single"/>
        </w:rPr>
        <w:t>Szkolenia:</w:t>
      </w:r>
    </w:p>
    <w:p w14:paraId="03058FD3" w14:textId="77777777" w:rsidR="007A0944" w:rsidRDefault="007A0944" w:rsidP="007A0944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tLeast"/>
        <w:jc w:val="both"/>
      </w:pPr>
      <w:r>
        <w:t>Now</w:t>
      </w:r>
      <w:r w:rsidR="00B93DFE">
        <w:t>a</w:t>
      </w:r>
      <w:r>
        <w:t xml:space="preserve"> </w:t>
      </w:r>
      <w:r w:rsidR="00B93DFE">
        <w:t xml:space="preserve">wersja programu EXPERTUS, </w:t>
      </w:r>
      <w:r>
        <w:t xml:space="preserve"> </w:t>
      </w:r>
      <w:r w:rsidR="00B93DFE">
        <w:t>19.02.2015 r., Biblioteka ATH,</w:t>
      </w:r>
      <w:r>
        <w:t xml:space="preserve"> </w:t>
      </w:r>
      <w:proofErr w:type="spellStart"/>
      <w:r w:rsidR="00B93DFE">
        <w:t>B.Paw</w:t>
      </w:r>
      <w:proofErr w:type="spellEnd"/>
      <w:r w:rsidR="00B93DFE">
        <w:t>,</w:t>
      </w:r>
      <w:r>
        <w:t xml:space="preserve"> L. Linek</w:t>
      </w:r>
    </w:p>
    <w:p w14:paraId="076B33D3" w14:textId="77777777" w:rsidR="007A0944" w:rsidRDefault="00B93DFE" w:rsidP="007A0944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tLeast"/>
        <w:jc w:val="both"/>
      </w:pPr>
      <w:r>
        <w:t xml:space="preserve">Import danych do modułu sprawozdawczego, szkolenie on-line, </w:t>
      </w:r>
      <w:r w:rsidR="00D06D45">
        <w:t>31.07.2015,</w:t>
      </w:r>
      <w:r>
        <w:t xml:space="preserve">K.Łatanik, </w:t>
      </w:r>
      <w:proofErr w:type="spellStart"/>
      <w:r>
        <w:t>B.Paw</w:t>
      </w:r>
      <w:proofErr w:type="spellEnd"/>
      <w:r>
        <w:t xml:space="preserve">-Peterko, </w:t>
      </w:r>
      <w:proofErr w:type="spellStart"/>
      <w:r>
        <w:t>L.Linek</w:t>
      </w:r>
      <w:proofErr w:type="spellEnd"/>
    </w:p>
    <w:p w14:paraId="36AFD28A" w14:textId="77777777" w:rsidR="00DB5AFB" w:rsidRDefault="00DB5AFB" w:rsidP="007A0944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tLeast"/>
        <w:jc w:val="both"/>
      </w:pPr>
      <w:r>
        <w:t xml:space="preserve">Polska Bibliografia </w:t>
      </w:r>
      <w:proofErr w:type="spellStart"/>
      <w:r>
        <w:t>Naukowa-Moduł</w:t>
      </w:r>
      <w:proofErr w:type="spellEnd"/>
      <w:r>
        <w:t xml:space="preserve"> sprawozdawczy, ICM UW, Warszawa,. 29.09.2015 r., </w:t>
      </w:r>
      <w:proofErr w:type="spellStart"/>
      <w:r>
        <w:t>K.Łatanik</w:t>
      </w:r>
      <w:proofErr w:type="spellEnd"/>
      <w:r>
        <w:t xml:space="preserve">, </w:t>
      </w:r>
      <w:proofErr w:type="spellStart"/>
      <w:r>
        <w:t>L.Linek</w:t>
      </w:r>
      <w:proofErr w:type="spellEnd"/>
    </w:p>
    <w:p w14:paraId="122CBB0A" w14:textId="29D4A39E" w:rsidR="00EE4C56" w:rsidRDefault="00EE4C56" w:rsidP="007A0944">
      <w:pPr>
        <w:pStyle w:val="Akapitzlist"/>
        <w:numPr>
          <w:ilvl w:val="0"/>
          <w:numId w:val="33"/>
        </w:numPr>
        <w:tabs>
          <w:tab w:val="left" w:pos="1134"/>
        </w:tabs>
        <w:spacing w:line="360" w:lineRule="atLeast"/>
        <w:jc w:val="both"/>
      </w:pPr>
      <w:r>
        <w:t>Wyszukiwanie w Systemie Informacji Prawnej LEX, 5.11.2015 r.</w:t>
      </w:r>
      <w:r w:rsidR="002B6582">
        <w:t xml:space="preserve"> </w:t>
      </w:r>
      <w:r w:rsidR="00CB2029">
        <w:t xml:space="preserve">pracownicy </w:t>
      </w:r>
      <w:r w:rsidR="002B6582">
        <w:t>Bibliotek</w:t>
      </w:r>
      <w:r w:rsidR="00CB2029">
        <w:t>i</w:t>
      </w:r>
      <w:r w:rsidR="002B6582">
        <w:t xml:space="preserve"> ATH</w:t>
      </w:r>
    </w:p>
    <w:p w14:paraId="59101AB0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</w:p>
    <w:p w14:paraId="59DCCAA5" w14:textId="77777777" w:rsidR="007A0944" w:rsidRDefault="007A0944" w:rsidP="007A0944">
      <w:pPr>
        <w:tabs>
          <w:tab w:val="left" w:pos="1134"/>
        </w:tabs>
        <w:spacing w:line="360" w:lineRule="atLeast"/>
        <w:jc w:val="both"/>
        <w:rPr>
          <w:u w:val="single"/>
        </w:rPr>
      </w:pPr>
      <w:r w:rsidRPr="0045391B">
        <w:rPr>
          <w:u w:val="single"/>
        </w:rPr>
        <w:t>Konferencje</w:t>
      </w:r>
      <w:r>
        <w:rPr>
          <w:u w:val="single"/>
        </w:rPr>
        <w:t>, zjazdy</w:t>
      </w:r>
      <w:r w:rsidR="009275A1">
        <w:rPr>
          <w:u w:val="single"/>
        </w:rPr>
        <w:t>, targi</w:t>
      </w:r>
    </w:p>
    <w:p w14:paraId="06570DB0" w14:textId="7683294C" w:rsidR="007A0944" w:rsidRDefault="00D06D45" w:rsidP="007A0944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tLeast"/>
        <w:jc w:val="both"/>
      </w:pPr>
      <w:r>
        <w:lastRenderedPageBreak/>
        <w:t>Bezpieczeństwo w Bibliotece. II. Wyższa Szkoła Bankowa</w:t>
      </w:r>
      <w:r w:rsidR="0002118F">
        <w:t xml:space="preserve"> w Chorzowie, 30.01.2015 r., </w:t>
      </w:r>
      <w:proofErr w:type="spellStart"/>
      <w:r w:rsidR="0002118F">
        <w:t>M.Trzopek</w:t>
      </w:r>
      <w:proofErr w:type="spellEnd"/>
      <w:r w:rsidR="0002118F">
        <w:t xml:space="preserve">, </w:t>
      </w:r>
      <w:proofErr w:type="spellStart"/>
      <w:r w:rsidR="0002118F">
        <w:t>L.Linek</w:t>
      </w:r>
      <w:proofErr w:type="spellEnd"/>
    </w:p>
    <w:p w14:paraId="54B4C212" w14:textId="77777777" w:rsidR="00A616D0" w:rsidRDefault="00A616D0" w:rsidP="007A0944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tLeast"/>
        <w:jc w:val="both"/>
      </w:pPr>
      <w:r>
        <w:t>Akademia Dyrektorów Bibliotek IBUK.LIBRA, Warszawa, 25.03.2015 r, L. Linek</w:t>
      </w:r>
    </w:p>
    <w:p w14:paraId="20D437F4" w14:textId="77777777" w:rsidR="00CB2029" w:rsidRDefault="00A616D0" w:rsidP="007A0944">
      <w:pPr>
        <w:pStyle w:val="Akapitzlist"/>
        <w:numPr>
          <w:ilvl w:val="0"/>
          <w:numId w:val="34"/>
        </w:numPr>
        <w:tabs>
          <w:tab w:val="left" w:pos="1134"/>
        </w:tabs>
        <w:spacing w:line="360" w:lineRule="atLeast"/>
        <w:jc w:val="both"/>
      </w:pPr>
      <w:r>
        <w:t>Centrum Wiedzy i Informacji Naukow</w:t>
      </w:r>
      <w:r w:rsidR="00DB5AFB">
        <w:t>o</w:t>
      </w:r>
      <w:r>
        <w:t xml:space="preserve">-Technicznej, Politechnika Wrocławska, </w:t>
      </w:r>
      <w:r w:rsidR="00DB5AFB">
        <w:t xml:space="preserve">19.06.2015 r., </w:t>
      </w:r>
    </w:p>
    <w:p w14:paraId="35862207" w14:textId="0873627C" w:rsidR="00A616D0" w:rsidRPr="0045391B" w:rsidRDefault="00DB5AFB" w:rsidP="00CB2029">
      <w:pPr>
        <w:pStyle w:val="Akapitzlist"/>
        <w:tabs>
          <w:tab w:val="left" w:pos="1134"/>
        </w:tabs>
        <w:spacing w:line="360" w:lineRule="atLeast"/>
        <w:jc w:val="both"/>
      </w:pPr>
      <w:r>
        <w:t>B. Paw-Peterko</w:t>
      </w:r>
    </w:p>
    <w:p w14:paraId="75D43930" w14:textId="7258B5AC" w:rsidR="007A0944" w:rsidRDefault="007A0944" w:rsidP="007A0944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Zjazd Konferencji Dyrektorów Akademickich Szkół Polskich, </w:t>
      </w:r>
      <w:r w:rsidR="00B567ED">
        <w:t>Uniwersytet im Jana Kochanowskiego w Kielcach,</w:t>
      </w:r>
      <w:r>
        <w:t xml:space="preserve"> </w:t>
      </w:r>
      <w:r w:rsidR="00593A9A">
        <w:t xml:space="preserve">17-18.09.2015, </w:t>
      </w:r>
      <w:r>
        <w:t>L. Linek</w:t>
      </w:r>
    </w:p>
    <w:p w14:paraId="69A2CDB0" w14:textId="77777777" w:rsidR="00DB5AFB" w:rsidRDefault="00DB5AFB" w:rsidP="007A0944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Ogólnopolskie Seminarium Politechnika Warszawska, 20.10.2015 r., </w:t>
      </w:r>
      <w:proofErr w:type="spellStart"/>
      <w:r>
        <w:t>B.Paw</w:t>
      </w:r>
      <w:proofErr w:type="spellEnd"/>
      <w:r>
        <w:t>-Peterko</w:t>
      </w:r>
    </w:p>
    <w:p w14:paraId="25B9BE78" w14:textId="76A25975" w:rsidR="009275A1" w:rsidRDefault="009275A1" w:rsidP="009275A1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Systemy biblioteczne nowej generacji, platformy usług, Biblioteka Politechniki Śląskiej w Gliwicach, </w:t>
      </w:r>
      <w:r w:rsidR="00593A9A">
        <w:t xml:space="preserve">15-16.10.2015 r., </w:t>
      </w:r>
      <w:r>
        <w:t>J. Knefel, B. Paw-Peterko</w:t>
      </w:r>
    </w:p>
    <w:p w14:paraId="61CCB9CA" w14:textId="77777777" w:rsidR="00DB5AFB" w:rsidRDefault="00DB5AFB" w:rsidP="007A0944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>19 Międzynarodowe Tarki Książki w Krakowie, 23.10.2015 r., M. Gajda-Kubiesa, A. Patro</w:t>
      </w:r>
    </w:p>
    <w:p w14:paraId="06005D11" w14:textId="77777777" w:rsidR="009275A1" w:rsidRDefault="009275A1" w:rsidP="007A0944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Biblioteka Politechniki Wrocławskiej, 13.11.2015 r., </w:t>
      </w:r>
      <w:proofErr w:type="spellStart"/>
      <w:r>
        <w:t>L.Linek</w:t>
      </w:r>
      <w:proofErr w:type="spellEnd"/>
    </w:p>
    <w:p w14:paraId="56FF111E" w14:textId="77777777" w:rsidR="009275A1" w:rsidRDefault="00693996" w:rsidP="007A0944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Kształtowanie polityki bibliotecznej : w kierunku analizy PESTEL Uczelnia Łazarskiego Warszawa, </w:t>
      </w:r>
      <w:r w:rsidR="009275A1">
        <w:t xml:space="preserve">26-27.11.2015 r., </w:t>
      </w:r>
      <w:proofErr w:type="spellStart"/>
      <w:r>
        <w:t>L.Linek</w:t>
      </w:r>
      <w:proofErr w:type="spellEnd"/>
    </w:p>
    <w:p w14:paraId="2CC662ED" w14:textId="77777777" w:rsidR="0074057D" w:rsidRDefault="0074057D" w:rsidP="0074057D">
      <w:pPr>
        <w:pStyle w:val="Akapitzlist"/>
        <w:tabs>
          <w:tab w:val="left" w:pos="1134"/>
        </w:tabs>
        <w:spacing w:line="360" w:lineRule="atLeast"/>
      </w:pPr>
    </w:p>
    <w:p w14:paraId="124091BB" w14:textId="77777777" w:rsidR="00B93DFE" w:rsidRDefault="00B93DFE" w:rsidP="00B93DFE">
      <w:pPr>
        <w:tabs>
          <w:tab w:val="left" w:pos="1134"/>
        </w:tabs>
        <w:spacing w:line="360" w:lineRule="atLeast"/>
        <w:rPr>
          <w:u w:val="single"/>
        </w:rPr>
      </w:pPr>
      <w:r w:rsidRPr="00B93DFE">
        <w:rPr>
          <w:u w:val="single"/>
        </w:rPr>
        <w:t>Erasmus +</w:t>
      </w:r>
    </w:p>
    <w:p w14:paraId="522360A4" w14:textId="77777777" w:rsidR="00B93DFE" w:rsidRDefault="00B93DFE" w:rsidP="00B93DFE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 w:rsidRPr="00B93DFE">
        <w:t>Biblioteka Uniwersytetu Technicznego w Żylinie</w:t>
      </w:r>
      <w:r w:rsidR="00D06D45">
        <w:t>, 8-10.06.2015 r., I.</w:t>
      </w:r>
      <w:r w:rsidR="0002118F">
        <w:t xml:space="preserve"> </w:t>
      </w:r>
      <w:r w:rsidR="00D06D45">
        <w:t>Roman, M.</w:t>
      </w:r>
      <w:r w:rsidR="0002118F">
        <w:t xml:space="preserve"> </w:t>
      </w:r>
      <w:r w:rsidR="00D06D45">
        <w:t>Trzopek, L.</w:t>
      </w:r>
      <w:r w:rsidR="0002118F">
        <w:t xml:space="preserve"> </w:t>
      </w:r>
      <w:r w:rsidR="00D06D45">
        <w:t>Linek</w:t>
      </w:r>
    </w:p>
    <w:p w14:paraId="323F45C7" w14:textId="77777777" w:rsidR="00D06D45" w:rsidRPr="00B93DFE" w:rsidRDefault="00D06D45" w:rsidP="00B93DFE">
      <w:pPr>
        <w:pStyle w:val="Akapitzlist"/>
        <w:numPr>
          <w:ilvl w:val="0"/>
          <w:numId w:val="21"/>
        </w:numPr>
        <w:tabs>
          <w:tab w:val="left" w:pos="1134"/>
        </w:tabs>
        <w:spacing w:line="360" w:lineRule="atLeast"/>
      </w:pPr>
      <w:r>
        <w:t xml:space="preserve">Biblioteka Uniwersytetu Karola w Pradze, </w:t>
      </w:r>
      <w:r w:rsidR="00CD64B6">
        <w:t>13- 15.07.2015</w:t>
      </w:r>
      <w:r w:rsidR="0002118F">
        <w:t xml:space="preserve"> r.,</w:t>
      </w:r>
      <w:r>
        <w:t xml:space="preserve">  B. Zamorowska</w:t>
      </w:r>
    </w:p>
    <w:p w14:paraId="4064A0BC" w14:textId="77777777" w:rsidR="007A0944" w:rsidRDefault="007A0944" w:rsidP="007A0944">
      <w:pPr>
        <w:pStyle w:val="Akapitzlist"/>
        <w:tabs>
          <w:tab w:val="left" w:pos="1134"/>
        </w:tabs>
        <w:spacing w:line="360" w:lineRule="atLeast"/>
      </w:pPr>
    </w:p>
    <w:p w14:paraId="48AE6202" w14:textId="62BF3B67" w:rsidR="007A0944" w:rsidRDefault="007A0944" w:rsidP="007A0944">
      <w:pPr>
        <w:tabs>
          <w:tab w:val="left" w:pos="1134"/>
        </w:tabs>
        <w:spacing w:line="360" w:lineRule="atLeast"/>
        <w:jc w:val="both"/>
      </w:pPr>
      <w:r w:rsidRPr="00593A9A">
        <w:t xml:space="preserve">Łączna liczba szkoleń bibliotekarzy wyniosła </w:t>
      </w:r>
      <w:r w:rsidR="00593A9A" w:rsidRPr="00593A9A">
        <w:t xml:space="preserve">106 </w:t>
      </w:r>
      <w:r w:rsidRPr="00593A9A">
        <w:t>godzin.</w:t>
      </w:r>
    </w:p>
    <w:p w14:paraId="601A98F8" w14:textId="77777777" w:rsidR="00B275CD" w:rsidRDefault="00B275CD" w:rsidP="007A0944">
      <w:pPr>
        <w:tabs>
          <w:tab w:val="left" w:pos="1134"/>
        </w:tabs>
        <w:spacing w:line="360" w:lineRule="atLeast"/>
        <w:jc w:val="both"/>
      </w:pPr>
    </w:p>
    <w:p w14:paraId="64F2C090" w14:textId="0D1F7DD3" w:rsidR="007A0944" w:rsidRDefault="00C8699E" w:rsidP="007A0944">
      <w:pPr>
        <w:tabs>
          <w:tab w:val="left" w:pos="1134"/>
        </w:tabs>
        <w:spacing w:line="360" w:lineRule="atLeast"/>
        <w:jc w:val="both"/>
      </w:pPr>
      <w:r>
        <w:tab/>
      </w:r>
      <w:r w:rsidR="00FC551A">
        <w:t xml:space="preserve">W dniu 28 sierpnia 2015 r. </w:t>
      </w:r>
      <w:r w:rsidR="00B275CD">
        <w:t>p</w:t>
      </w:r>
      <w:r w:rsidR="00FC551A">
        <w:t xml:space="preserve">rzedstawiciel firmy Max Elektronik zaprezentował pracownikom Biblioteki najnowszą wersję przeglądarki programu PROLIB, która może łączyć zasoby własnej bazy katalogowej oraz baz komercyjnych, w tym platformy EBSCO. </w:t>
      </w:r>
      <w:r w:rsidR="00C86A63">
        <w:t>Możliwość integracji wyszukiwania w jednym oknie</w:t>
      </w:r>
      <w:r w:rsidR="00CB2029">
        <w:t xml:space="preserve"> </w:t>
      </w:r>
      <w:r w:rsidR="00C86A63">
        <w:t>z</w:t>
      </w:r>
      <w:r w:rsidR="00B275CD">
        <w:t xml:space="preserve"> </w:t>
      </w:r>
      <w:r w:rsidR="00C86A63">
        <w:t>pewnością ułatwiłaby czytelnikom szukanie, jednakże zakup wiąże się ze sporym kosztem i na razie nie może być zrealizowany.</w:t>
      </w:r>
    </w:p>
    <w:p w14:paraId="4FD24C59" w14:textId="77777777" w:rsidR="007A0944" w:rsidRDefault="007A0944" w:rsidP="007A0944">
      <w:pPr>
        <w:tabs>
          <w:tab w:val="left" w:pos="1134"/>
        </w:tabs>
        <w:spacing w:line="360" w:lineRule="atLeast"/>
        <w:jc w:val="both"/>
      </w:pPr>
      <w:r>
        <w:tab/>
        <w:t>Bibliotekarze dbają sukcesywnie o aktualność strony internetowej, zwłaszcza o linki przekierowujące do pełnych tekstów i spisów treści czasopism, aktualizację przepisów prawnych.</w:t>
      </w:r>
    </w:p>
    <w:p w14:paraId="51C7CBB9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A2241D">
        <w:rPr>
          <w:position w:val="6"/>
        </w:rPr>
        <w:tab/>
        <w:t xml:space="preserve">Podobnie jak w minionych latach kontynuowano współpracę z bibliotekami polskimi </w:t>
      </w:r>
    </w:p>
    <w:p w14:paraId="78DF466E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A2241D">
        <w:rPr>
          <w:position w:val="6"/>
        </w:rPr>
        <w:t>w zakresie wymiany wydawnictw oraz wypożyczalni międzybibliotecznej. Biblioteka prowadzi wymianę wydawnictw z Biblioteką Uniwersytetu Śląskiego, Politechniki Warszawskiej, Politechniki Opolskiej oraz przekazuje w darze 1 egzemplarz wydawnictw do Książnicy Beskidzkiej. Czasopismo „Świat i Słowo” wysyłane jest do Biblioteki Uniwersytetu w Mariborze (Słowenia). W zamian otrzymujemy serię wydawniczą „Zora”.</w:t>
      </w:r>
    </w:p>
    <w:p w14:paraId="289DDC14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4B10B751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1B875460" w14:textId="77777777" w:rsidR="007B76EC" w:rsidRDefault="007B76EC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51CDD7A4" w14:textId="77777777" w:rsidR="0074057D" w:rsidRDefault="0074057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60D69B99" w14:textId="77777777" w:rsidR="0074057D" w:rsidRDefault="0074057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241C2170" w14:textId="77777777" w:rsidR="0074057D" w:rsidRDefault="0074057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5B558646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INWENTARYZACJA</w:t>
      </w:r>
    </w:p>
    <w:p w14:paraId="7B0D2230" w14:textId="77777777" w:rsidR="007A0944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41E587D2" w14:textId="2ABCF93F" w:rsidR="00056E66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  <w:t xml:space="preserve">W okresie od </w:t>
      </w:r>
      <w:r w:rsidR="00056E66">
        <w:rPr>
          <w:position w:val="6"/>
        </w:rPr>
        <w:t>20 do 31 lipca</w:t>
      </w:r>
      <w:r>
        <w:rPr>
          <w:position w:val="6"/>
        </w:rPr>
        <w:t xml:space="preserve"> 2015 r. przeprowadzono </w:t>
      </w:r>
      <w:r w:rsidR="00993E2D">
        <w:rPr>
          <w:position w:val="6"/>
        </w:rPr>
        <w:t>skontrum (</w:t>
      </w:r>
      <w:r>
        <w:rPr>
          <w:position w:val="6"/>
        </w:rPr>
        <w:t>inwentaryzację</w:t>
      </w:r>
      <w:r w:rsidR="00993E2D">
        <w:rPr>
          <w:position w:val="6"/>
        </w:rPr>
        <w:t>)</w:t>
      </w:r>
      <w:r>
        <w:rPr>
          <w:position w:val="6"/>
        </w:rPr>
        <w:t xml:space="preserve"> księgozbioru </w:t>
      </w:r>
      <w:r w:rsidR="00056E66">
        <w:rPr>
          <w:position w:val="6"/>
        </w:rPr>
        <w:t>Czytelni Ogólnej i Czytelni Czasopism zainwentaryzowan</w:t>
      </w:r>
      <w:r w:rsidR="00993E2D">
        <w:rPr>
          <w:position w:val="6"/>
        </w:rPr>
        <w:t>ego</w:t>
      </w:r>
      <w:r w:rsidR="00056E66">
        <w:rPr>
          <w:position w:val="6"/>
        </w:rPr>
        <w:t xml:space="preserve"> w inwentarzach oznaczonych symbolami A,B,C,CZ,D,E,H,L,M</w:t>
      </w:r>
      <w:r w:rsidR="00993E2D">
        <w:rPr>
          <w:position w:val="6"/>
        </w:rPr>
        <w:t xml:space="preserve"> oraz </w:t>
      </w:r>
      <w:proofErr w:type="spellStart"/>
      <w:r w:rsidR="00993E2D">
        <w:rPr>
          <w:position w:val="6"/>
        </w:rPr>
        <w:t>Cz</w:t>
      </w:r>
      <w:proofErr w:type="spellEnd"/>
      <w:r w:rsidR="00993E2D">
        <w:rPr>
          <w:position w:val="6"/>
        </w:rPr>
        <w:t>/P.</w:t>
      </w:r>
    </w:p>
    <w:p w14:paraId="1D984AD9" w14:textId="0C2AC6E5" w:rsidR="00056E66" w:rsidRDefault="00056E66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W inwentarzu A (księgozbiór z Biblioteki Wydziału Nauk o Materiałach i Środowisku) stwierdzono 24 braki na kwotę</w:t>
      </w:r>
      <w:r w:rsidR="00993E2D">
        <w:rPr>
          <w:position w:val="6"/>
        </w:rPr>
        <w:t xml:space="preserve"> </w:t>
      </w:r>
      <w:r>
        <w:rPr>
          <w:position w:val="6"/>
        </w:rPr>
        <w:t>101,30</w:t>
      </w:r>
      <w:r w:rsidR="00993E2D">
        <w:rPr>
          <w:position w:val="6"/>
        </w:rPr>
        <w:t>złotych</w:t>
      </w:r>
      <w:r w:rsidR="007A0944">
        <w:rPr>
          <w:position w:val="6"/>
        </w:rPr>
        <w:t>.</w:t>
      </w:r>
      <w:r>
        <w:rPr>
          <w:position w:val="6"/>
        </w:rPr>
        <w:t xml:space="preserve"> Po przeprowadzeniu zbiorów Biblioteki do Biblioteki Głównej inwentaryzacji nie przeprowadzano.</w:t>
      </w:r>
      <w:r w:rsidR="00993E2D">
        <w:rPr>
          <w:position w:val="6"/>
        </w:rPr>
        <w:t xml:space="preserve"> Prawdopodobnie książki zaginęły w trakcie przeprowadzki realizowanej w trakcie roku akademickiego bez zamykania Biblioteki przez jednego pracownika, który obsługiwał czytelników oraz przygotowywał księgozbiór do transportu. Zgodnie z zasadami brakujące książki zostały zakwalifikowane jako braki względne do następnej inwentaryzacji</w:t>
      </w:r>
      <w:r w:rsidR="00CB2029">
        <w:rPr>
          <w:position w:val="6"/>
        </w:rPr>
        <w:t>.</w:t>
      </w:r>
    </w:p>
    <w:p w14:paraId="767C2C36" w14:textId="7219671F" w:rsidR="00056E66" w:rsidRDefault="00056E66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W inwentarzu B stwierdzono 3 brakujące książki na kwotę 26,90</w:t>
      </w:r>
      <w:r w:rsidR="00993E2D">
        <w:rPr>
          <w:position w:val="6"/>
        </w:rPr>
        <w:t xml:space="preserve"> złotych</w:t>
      </w:r>
      <w:r>
        <w:rPr>
          <w:position w:val="6"/>
        </w:rPr>
        <w:t>.</w:t>
      </w:r>
      <w:r w:rsidR="00993E2D">
        <w:rPr>
          <w:position w:val="6"/>
        </w:rPr>
        <w:t xml:space="preserve"> Również pozostają brakami względnymi.</w:t>
      </w:r>
    </w:p>
    <w:p w14:paraId="14B91B77" w14:textId="77777777" w:rsidR="00056E66" w:rsidRDefault="00056E66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W inwentarzach C,D,E,L,M nie stwierdzono braków.</w:t>
      </w:r>
    </w:p>
    <w:p w14:paraId="1C5F63D9" w14:textId="27F47263" w:rsidR="00056E66" w:rsidRDefault="00056E66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W inw</w:t>
      </w:r>
      <w:r w:rsidR="00993E2D">
        <w:rPr>
          <w:position w:val="6"/>
        </w:rPr>
        <w:t>e</w:t>
      </w:r>
      <w:r>
        <w:rPr>
          <w:position w:val="6"/>
        </w:rPr>
        <w:t>nt</w:t>
      </w:r>
      <w:r w:rsidR="00993E2D">
        <w:rPr>
          <w:position w:val="6"/>
        </w:rPr>
        <w:t>arzu</w:t>
      </w:r>
      <w:r>
        <w:rPr>
          <w:position w:val="6"/>
        </w:rPr>
        <w:t xml:space="preserve"> CZ </w:t>
      </w:r>
      <w:r w:rsidR="0074057D">
        <w:rPr>
          <w:position w:val="6"/>
        </w:rPr>
        <w:t>dwie</w:t>
      </w:r>
      <w:r>
        <w:rPr>
          <w:position w:val="6"/>
        </w:rPr>
        <w:t xml:space="preserve"> pozycje na kwotę 56,0</w:t>
      </w:r>
      <w:r w:rsidR="00993E2D">
        <w:rPr>
          <w:position w:val="6"/>
        </w:rPr>
        <w:t>0 zł były brakami bezwzględnymi (pojawiły się w 2 kolejnych spisach)</w:t>
      </w:r>
      <w:r w:rsidR="0074057D">
        <w:rPr>
          <w:position w:val="6"/>
        </w:rPr>
        <w:t>,</w:t>
      </w:r>
      <w:r w:rsidR="006A3280">
        <w:rPr>
          <w:position w:val="6"/>
        </w:rPr>
        <w:t xml:space="preserve"> zostały </w:t>
      </w:r>
      <w:proofErr w:type="spellStart"/>
      <w:r w:rsidR="006A3280">
        <w:rPr>
          <w:position w:val="6"/>
        </w:rPr>
        <w:t>zubytkowane</w:t>
      </w:r>
      <w:proofErr w:type="spellEnd"/>
      <w:r w:rsidR="006A3280">
        <w:rPr>
          <w:position w:val="6"/>
        </w:rPr>
        <w:t>,</w:t>
      </w:r>
      <w:r>
        <w:rPr>
          <w:position w:val="6"/>
        </w:rPr>
        <w:t xml:space="preserve"> 3 nowe braki na kwotę 111,47</w:t>
      </w:r>
      <w:r w:rsidR="006A3280">
        <w:rPr>
          <w:position w:val="6"/>
        </w:rPr>
        <w:t xml:space="preserve"> pozostają brakami względnymi do następnej inwentaryzacji</w:t>
      </w:r>
      <w:r w:rsidR="00993E2D">
        <w:rPr>
          <w:position w:val="6"/>
        </w:rPr>
        <w:t>.</w:t>
      </w:r>
    </w:p>
    <w:p w14:paraId="420B0D46" w14:textId="2C70C4FE" w:rsidR="006A0BBD" w:rsidRDefault="006A0BB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 inw</w:t>
      </w:r>
      <w:r w:rsidR="006A3280">
        <w:rPr>
          <w:position w:val="6"/>
        </w:rPr>
        <w:t xml:space="preserve">entarza </w:t>
      </w:r>
      <w:r>
        <w:rPr>
          <w:position w:val="6"/>
        </w:rPr>
        <w:t>H odnaleziono 2 pozycje, wykazane jako braki względne w inwentaryzacji z 2010 roku, 6 książek o wartości 229,00 wykazanych jako braki względne w 2010 nie został</w:t>
      </w:r>
      <w:r w:rsidR="006A3280">
        <w:rPr>
          <w:position w:val="6"/>
        </w:rPr>
        <w:t>o</w:t>
      </w:r>
      <w:r>
        <w:rPr>
          <w:position w:val="6"/>
        </w:rPr>
        <w:t xml:space="preserve"> odnalezion</w:t>
      </w:r>
      <w:r w:rsidR="006A3280">
        <w:rPr>
          <w:position w:val="6"/>
        </w:rPr>
        <w:t xml:space="preserve">ych i zostały spisane z majątku. </w:t>
      </w:r>
      <w:r>
        <w:rPr>
          <w:position w:val="6"/>
        </w:rPr>
        <w:t>Stwierdzono 2 nowe braki na kwotę 24,90</w:t>
      </w:r>
      <w:r w:rsidR="006A3280">
        <w:rPr>
          <w:position w:val="6"/>
        </w:rPr>
        <w:t xml:space="preserve"> złotych, które pozostają brakami względnymi do następnej inwentaryzacji. Należy zauważyć, że pomimo wolnego dostępu do półek niewiele książek ginie.</w:t>
      </w:r>
    </w:p>
    <w:p w14:paraId="1E07578A" w14:textId="77777777" w:rsidR="00593A9A" w:rsidRDefault="00593A9A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1AB5F8DD" w14:textId="77777777" w:rsidR="00593A9A" w:rsidRDefault="00593A9A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521904CF" w14:textId="68C16082" w:rsidR="00593A9A" w:rsidRDefault="00593A9A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OPROGRAMOWANIE</w:t>
      </w:r>
    </w:p>
    <w:p w14:paraId="24DA60D4" w14:textId="77777777" w:rsidR="00593A9A" w:rsidRDefault="00593A9A" w:rsidP="00E173E5">
      <w:pPr>
        <w:tabs>
          <w:tab w:val="left" w:pos="1134"/>
          <w:tab w:val="left" w:pos="5103"/>
        </w:tabs>
        <w:spacing w:line="360" w:lineRule="auto"/>
        <w:jc w:val="both"/>
        <w:rPr>
          <w:position w:val="6"/>
        </w:rPr>
      </w:pPr>
    </w:p>
    <w:p w14:paraId="19A7B944" w14:textId="0EA06FC9" w:rsidR="00593A9A" w:rsidRDefault="00593A9A" w:rsidP="00E173E5">
      <w:pPr>
        <w:spacing w:line="360" w:lineRule="auto"/>
        <w:jc w:val="both"/>
        <w:rPr>
          <w:position w:val="6"/>
        </w:rPr>
      </w:pPr>
      <w:r>
        <w:rPr>
          <w:position w:val="6"/>
        </w:rPr>
        <w:tab/>
        <w:t xml:space="preserve">W dniach od 13 do 17 lipca 2015 r. pracownicy firmy Max Elektronik wykonali instalację nowej wersji </w:t>
      </w:r>
      <w:r w:rsidR="003D5AB4">
        <w:rPr>
          <w:position w:val="6"/>
        </w:rPr>
        <w:t>programu PROLIB, w którym od lat pracuje Biblioteka. Przeprowadzili również szkolenie pracowników Biblioteki. W nowej wersji uległ zasadniczej zmianie moduł Wypożyczalnia, zmieniły się również moduły Gromadzenia wydawnictw zwartych i ciągłych.</w:t>
      </w:r>
    </w:p>
    <w:p w14:paraId="2E53C5C0" w14:textId="0712E4BA" w:rsidR="003D5AB4" w:rsidRDefault="003D5AB4" w:rsidP="00E173E5">
      <w:pPr>
        <w:spacing w:line="360" w:lineRule="auto"/>
        <w:jc w:val="both"/>
      </w:pPr>
      <w:r>
        <w:rPr>
          <w:position w:val="6"/>
        </w:rPr>
        <w:tab/>
        <w:t xml:space="preserve">Jak już wspomniano wcześniej 19 lutego zostało również zaktualizowane oprogramowanie EXPERTUS, służące do tworzenia „Bibliografii pracowników…” i rozszerzone o moduł służący do importu danych na platformę </w:t>
      </w:r>
      <w:proofErr w:type="spellStart"/>
      <w:r>
        <w:rPr>
          <w:position w:val="6"/>
        </w:rPr>
        <w:t>POLon</w:t>
      </w:r>
      <w:proofErr w:type="spellEnd"/>
      <w:r>
        <w:rPr>
          <w:position w:val="6"/>
        </w:rPr>
        <w:t>.</w:t>
      </w:r>
    </w:p>
    <w:p w14:paraId="67D50F3D" w14:textId="77777777" w:rsidR="0074057D" w:rsidRDefault="00593A9A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</w:r>
    </w:p>
    <w:p w14:paraId="3A1C9308" w14:textId="77777777" w:rsidR="0074057D" w:rsidRDefault="0074057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54B2FFD5" w14:textId="77777777" w:rsidR="00E173E5" w:rsidRDefault="00E173E5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75418008" w14:textId="77777777" w:rsidR="0074057D" w:rsidRDefault="0074057D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189041F2" w14:textId="77777777" w:rsidR="007A0944" w:rsidRPr="00DB69D8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PERSONEL BIBLIOTEKI</w:t>
      </w:r>
    </w:p>
    <w:p w14:paraId="713EA7CB" w14:textId="77777777" w:rsidR="007A0944" w:rsidRPr="00DB69D8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</w:p>
    <w:p w14:paraId="0BB81082" w14:textId="77777777" w:rsidR="00A616D0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 xml:space="preserve">                   W dniu 31.12.20</w:t>
      </w:r>
      <w:r>
        <w:rPr>
          <w:position w:val="6"/>
        </w:rPr>
        <w:t>1</w:t>
      </w:r>
      <w:r w:rsidR="00A1580F">
        <w:rPr>
          <w:position w:val="6"/>
        </w:rPr>
        <w:t>5</w:t>
      </w:r>
      <w:r>
        <w:rPr>
          <w:position w:val="6"/>
        </w:rPr>
        <w:t xml:space="preserve"> </w:t>
      </w:r>
      <w:r w:rsidRPr="00DB69D8">
        <w:rPr>
          <w:position w:val="6"/>
        </w:rPr>
        <w:t>r. w Bibliotece</w:t>
      </w:r>
      <w:r w:rsidR="00A1580F">
        <w:rPr>
          <w:position w:val="6"/>
        </w:rPr>
        <w:t xml:space="preserve"> było</w:t>
      </w:r>
      <w:r w:rsidRPr="00DB69D8">
        <w:rPr>
          <w:position w:val="6"/>
        </w:rPr>
        <w:t xml:space="preserve"> </w:t>
      </w:r>
      <w:r w:rsidR="00A616D0">
        <w:rPr>
          <w:position w:val="6"/>
        </w:rPr>
        <w:t>zatrudnionych</w:t>
      </w:r>
      <w:r w:rsidR="00A616D0" w:rsidRPr="00DB69D8">
        <w:rPr>
          <w:position w:val="6"/>
        </w:rPr>
        <w:t xml:space="preserve"> </w:t>
      </w:r>
      <w:r w:rsidR="00A616D0">
        <w:rPr>
          <w:position w:val="6"/>
        </w:rPr>
        <w:t>na podstawie umowy o pracę</w:t>
      </w:r>
      <w:r w:rsidR="00A616D0" w:rsidRPr="00DB69D8">
        <w:rPr>
          <w:position w:val="6"/>
        </w:rPr>
        <w:t xml:space="preserve"> </w:t>
      </w:r>
      <w:r w:rsidRPr="00DB69D8">
        <w:rPr>
          <w:position w:val="6"/>
        </w:rPr>
        <w:t>1</w:t>
      </w:r>
      <w:r>
        <w:rPr>
          <w:position w:val="6"/>
        </w:rPr>
        <w:t>5</w:t>
      </w:r>
      <w:r w:rsidRPr="00DB69D8">
        <w:rPr>
          <w:position w:val="6"/>
        </w:rPr>
        <w:t xml:space="preserve"> pracowników działalności podstawowej</w:t>
      </w:r>
      <w:r w:rsidR="00A1580F">
        <w:rPr>
          <w:position w:val="6"/>
        </w:rPr>
        <w:t xml:space="preserve"> i 1 pracownik administracyjny</w:t>
      </w:r>
      <w:r w:rsidR="00A616D0">
        <w:rPr>
          <w:position w:val="6"/>
        </w:rPr>
        <w:t xml:space="preserve">. Jedna </w:t>
      </w:r>
      <w:r w:rsidR="00A1580F">
        <w:rPr>
          <w:position w:val="6"/>
        </w:rPr>
        <w:t xml:space="preserve"> osoba </w:t>
      </w:r>
      <w:r w:rsidR="00A616D0">
        <w:rPr>
          <w:position w:val="6"/>
        </w:rPr>
        <w:t xml:space="preserve">od 27 maja do 18 sierpnia była na zwolnieniu chorobowym, a po tym terminie na urlopie macierzyńskim. Druga osoba jest na zwolnieniu lekarskim od 1 grudnia 2015 roku. </w:t>
      </w:r>
    </w:p>
    <w:p w14:paraId="2F5E0526" w14:textId="77777777" w:rsidR="007A0944" w:rsidRPr="00DB69D8" w:rsidRDefault="007A0944" w:rsidP="007A0944">
      <w:pPr>
        <w:tabs>
          <w:tab w:val="left" w:pos="1134"/>
          <w:tab w:val="left" w:pos="5103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Kwalifikacje zawodowe bibliotekarz</w:t>
      </w:r>
      <w:r>
        <w:rPr>
          <w:position w:val="6"/>
        </w:rPr>
        <w:t>y przedstawiają się następująco</w:t>
      </w:r>
      <w:r w:rsidRPr="00DB69D8">
        <w:rPr>
          <w:position w:val="6"/>
        </w:rPr>
        <w:t>:</w:t>
      </w:r>
    </w:p>
    <w:p w14:paraId="44F845F1" w14:textId="7A6B7B60" w:rsidR="007A0944" w:rsidRPr="00DB69D8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ind w:left="1260" w:hanging="1260"/>
        <w:jc w:val="both"/>
        <w:rPr>
          <w:position w:val="6"/>
        </w:rPr>
      </w:pPr>
      <w:r w:rsidRPr="00DB69D8">
        <w:rPr>
          <w:position w:val="6"/>
        </w:rPr>
        <w:tab/>
        <w:t xml:space="preserve">- z wyższym wykształceniem bibliotekoznawczym lub równorzędnym           </w:t>
      </w:r>
      <w:r w:rsidRPr="00DB69D8">
        <w:rPr>
          <w:position w:val="6"/>
        </w:rPr>
        <w:tab/>
        <w:t xml:space="preserve">  </w:t>
      </w:r>
      <w:r>
        <w:rPr>
          <w:position w:val="6"/>
        </w:rPr>
        <w:t xml:space="preserve">    </w:t>
      </w:r>
      <w:r w:rsidRPr="00DB69D8">
        <w:rPr>
          <w:position w:val="6"/>
        </w:rPr>
        <w:t xml:space="preserve">bibliotekoznawstwu </w:t>
      </w:r>
      <w:r>
        <w:rPr>
          <w:position w:val="6"/>
        </w:rPr>
        <w:t>(</w:t>
      </w:r>
      <w:r w:rsidRPr="00DB69D8">
        <w:rPr>
          <w:position w:val="6"/>
        </w:rPr>
        <w:t>po studiach podyplomowych</w:t>
      </w:r>
      <w:r>
        <w:rPr>
          <w:position w:val="6"/>
        </w:rPr>
        <w:t>)</w:t>
      </w:r>
      <w:r>
        <w:rPr>
          <w:position w:val="6"/>
        </w:rPr>
        <w:tab/>
        <w:t>1</w:t>
      </w:r>
      <w:r w:rsidR="006A3280">
        <w:rPr>
          <w:position w:val="6"/>
        </w:rPr>
        <w:t>1</w:t>
      </w:r>
      <w:r>
        <w:rPr>
          <w:position w:val="6"/>
        </w:rPr>
        <w:t xml:space="preserve">                                                  </w:t>
      </w:r>
    </w:p>
    <w:p w14:paraId="039FFECE" w14:textId="49295EE8" w:rsidR="007A0944" w:rsidRPr="00DB69D8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ab/>
        <w:t xml:space="preserve">- z wyższym wykształceniem </w:t>
      </w:r>
      <w:r>
        <w:rPr>
          <w:position w:val="6"/>
        </w:rPr>
        <w:t>innym niż bibliotekoznawstwo</w:t>
      </w:r>
      <w:r w:rsidRPr="00DB69D8">
        <w:rPr>
          <w:position w:val="6"/>
        </w:rPr>
        <w:tab/>
      </w:r>
      <w:r>
        <w:rPr>
          <w:position w:val="6"/>
        </w:rPr>
        <w:t xml:space="preserve"> </w:t>
      </w:r>
      <w:r w:rsidR="006A3280">
        <w:rPr>
          <w:position w:val="6"/>
        </w:rPr>
        <w:t xml:space="preserve"> 1</w:t>
      </w:r>
    </w:p>
    <w:p w14:paraId="2BFEC68E" w14:textId="532ABB0E" w:rsidR="007A0944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ab/>
        <w:t>- z policealnym wykształceniem bibliotekarskim</w:t>
      </w:r>
      <w:r w:rsidRPr="00DB69D8">
        <w:rPr>
          <w:position w:val="6"/>
        </w:rPr>
        <w:tab/>
      </w:r>
      <w:r w:rsidR="006A3280">
        <w:rPr>
          <w:position w:val="6"/>
        </w:rPr>
        <w:t xml:space="preserve">  </w:t>
      </w:r>
      <w:r w:rsidRPr="00DB69D8">
        <w:rPr>
          <w:position w:val="6"/>
        </w:rPr>
        <w:t>2</w:t>
      </w:r>
    </w:p>
    <w:p w14:paraId="68140562" w14:textId="77777777" w:rsidR="007A0944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ab/>
        <w:t>- ze średnim wykształceniem</w:t>
      </w:r>
      <w:r>
        <w:rPr>
          <w:position w:val="6"/>
        </w:rPr>
        <w:tab/>
        <w:t xml:space="preserve"> </w:t>
      </w:r>
      <w:r>
        <w:rPr>
          <w:position w:val="6"/>
        </w:rPr>
        <w:tab/>
        <w:t xml:space="preserve">  1</w:t>
      </w:r>
    </w:p>
    <w:p w14:paraId="2956DA95" w14:textId="00ABFE8A" w:rsidR="006A3280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Kwalifikacje pracownika administracyjnego – wyższe</w:t>
      </w:r>
      <w:r w:rsidR="006564C1">
        <w:rPr>
          <w:position w:val="6"/>
        </w:rPr>
        <w:tab/>
      </w:r>
      <w:r w:rsidR="006564C1">
        <w:rPr>
          <w:position w:val="6"/>
        </w:rPr>
        <w:tab/>
        <w:t>1</w:t>
      </w:r>
    </w:p>
    <w:p w14:paraId="6150AF40" w14:textId="77777777" w:rsidR="006564C1" w:rsidRDefault="006564C1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</w:p>
    <w:p w14:paraId="631F6B99" w14:textId="7C0764EB" w:rsidR="007A0944" w:rsidRDefault="006A3280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W 2015 roku miały miejsce awanse zawodowe:</w:t>
      </w:r>
      <w:r w:rsidR="007A0944">
        <w:rPr>
          <w:position w:val="6"/>
        </w:rPr>
        <w:tab/>
        <w:t xml:space="preserve">  </w:t>
      </w:r>
    </w:p>
    <w:p w14:paraId="476FB51B" w14:textId="4334DB14" w:rsidR="007A0944" w:rsidRDefault="0002118F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1.02.2015 awans na stanowisko bibliotekarza</w:t>
      </w:r>
      <w:r w:rsidR="006A3280">
        <w:rPr>
          <w:position w:val="6"/>
        </w:rPr>
        <w:t xml:space="preserve"> -</w:t>
      </w:r>
      <w:r>
        <w:rPr>
          <w:position w:val="6"/>
        </w:rPr>
        <w:t xml:space="preserve"> Ł</w:t>
      </w:r>
      <w:r w:rsidR="000426A6">
        <w:rPr>
          <w:position w:val="6"/>
        </w:rPr>
        <w:t>ucja</w:t>
      </w:r>
      <w:r>
        <w:rPr>
          <w:position w:val="6"/>
        </w:rPr>
        <w:t xml:space="preserve"> Dworak, M</w:t>
      </w:r>
      <w:r w:rsidR="000426A6">
        <w:rPr>
          <w:position w:val="6"/>
        </w:rPr>
        <w:t xml:space="preserve">agdalena </w:t>
      </w:r>
      <w:r>
        <w:rPr>
          <w:position w:val="6"/>
        </w:rPr>
        <w:t>Gajda-Kubiesa</w:t>
      </w:r>
      <w:r w:rsidR="00CB2029">
        <w:rPr>
          <w:position w:val="6"/>
        </w:rPr>
        <w:t>,</w:t>
      </w:r>
    </w:p>
    <w:p w14:paraId="2383B58F" w14:textId="1CD834E0" w:rsidR="007A0944" w:rsidRDefault="0002118F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1.09.2015 awans na kustosza </w:t>
      </w:r>
      <w:r w:rsidR="000426A6">
        <w:rPr>
          <w:position w:val="6"/>
        </w:rPr>
        <w:t xml:space="preserve">– </w:t>
      </w:r>
      <w:r>
        <w:rPr>
          <w:position w:val="6"/>
        </w:rPr>
        <w:t>W</w:t>
      </w:r>
      <w:r w:rsidR="000426A6">
        <w:rPr>
          <w:position w:val="6"/>
        </w:rPr>
        <w:t>anda</w:t>
      </w:r>
      <w:r>
        <w:rPr>
          <w:position w:val="6"/>
        </w:rPr>
        <w:t xml:space="preserve"> Buczak,</w:t>
      </w:r>
      <w:r w:rsidR="000426A6">
        <w:rPr>
          <w:position w:val="6"/>
        </w:rPr>
        <w:t xml:space="preserve"> </w:t>
      </w:r>
      <w:r>
        <w:rPr>
          <w:position w:val="6"/>
        </w:rPr>
        <w:t>M</w:t>
      </w:r>
      <w:r w:rsidR="000426A6">
        <w:rPr>
          <w:position w:val="6"/>
        </w:rPr>
        <w:t xml:space="preserve">agdalena </w:t>
      </w:r>
      <w:r>
        <w:rPr>
          <w:position w:val="6"/>
        </w:rPr>
        <w:t>Piątek</w:t>
      </w:r>
      <w:r w:rsidR="000426A6">
        <w:rPr>
          <w:position w:val="6"/>
        </w:rPr>
        <w:t>.</w:t>
      </w:r>
    </w:p>
    <w:p w14:paraId="5DC57092" w14:textId="77777777" w:rsidR="00CB2029" w:rsidRDefault="00CB2029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</w:p>
    <w:p w14:paraId="4092DA66" w14:textId="7A7C76DD" w:rsidR="00354D88" w:rsidRDefault="000426A6" w:rsidP="00C854D9">
      <w:pPr>
        <w:tabs>
          <w:tab w:val="left" w:pos="1134"/>
          <w:tab w:val="left" w:pos="5103"/>
          <w:tab w:val="left" w:pos="8364"/>
        </w:tabs>
        <w:spacing w:line="360" w:lineRule="atLeast"/>
        <w:rPr>
          <w:position w:val="6"/>
        </w:rPr>
      </w:pPr>
      <w:r>
        <w:rPr>
          <w:position w:val="6"/>
        </w:rPr>
        <w:t xml:space="preserve">Był to także rok zmian kadrowych. Z dniem </w:t>
      </w:r>
      <w:r w:rsidR="0002118F">
        <w:rPr>
          <w:position w:val="6"/>
        </w:rPr>
        <w:t>28.07.2015</w:t>
      </w:r>
      <w:r>
        <w:rPr>
          <w:position w:val="6"/>
        </w:rPr>
        <w:t xml:space="preserve"> r.</w:t>
      </w:r>
      <w:r w:rsidR="0002118F">
        <w:rPr>
          <w:position w:val="6"/>
        </w:rPr>
        <w:t xml:space="preserve"> prze</w:t>
      </w:r>
      <w:r>
        <w:rPr>
          <w:position w:val="6"/>
        </w:rPr>
        <w:t>szła</w:t>
      </w:r>
      <w:r w:rsidR="0002118F">
        <w:rPr>
          <w:position w:val="6"/>
        </w:rPr>
        <w:t xml:space="preserve"> na emeryturę E</w:t>
      </w:r>
      <w:r w:rsidR="00354D88">
        <w:rPr>
          <w:position w:val="6"/>
        </w:rPr>
        <w:t>lż</w:t>
      </w:r>
      <w:r>
        <w:rPr>
          <w:position w:val="6"/>
        </w:rPr>
        <w:t>bieta</w:t>
      </w:r>
      <w:r w:rsidR="0002118F">
        <w:rPr>
          <w:position w:val="6"/>
        </w:rPr>
        <w:t xml:space="preserve"> Grajewsk</w:t>
      </w:r>
      <w:r>
        <w:rPr>
          <w:position w:val="6"/>
        </w:rPr>
        <w:t xml:space="preserve">a, </w:t>
      </w:r>
    </w:p>
    <w:p w14:paraId="36D14374" w14:textId="35518130" w:rsidR="0002118F" w:rsidRDefault="00354D88" w:rsidP="00C854D9">
      <w:pPr>
        <w:tabs>
          <w:tab w:val="left" w:pos="1134"/>
          <w:tab w:val="left" w:pos="5103"/>
          <w:tab w:val="left" w:pos="8364"/>
        </w:tabs>
        <w:spacing w:line="360" w:lineRule="atLeast"/>
        <w:rPr>
          <w:position w:val="6"/>
        </w:rPr>
      </w:pPr>
      <w:r>
        <w:rPr>
          <w:position w:val="6"/>
        </w:rPr>
        <w:t xml:space="preserve">a </w:t>
      </w:r>
      <w:r w:rsidR="0002118F">
        <w:rPr>
          <w:position w:val="6"/>
        </w:rPr>
        <w:t>31.07. 2015</w:t>
      </w:r>
      <w:r w:rsidR="000426A6">
        <w:rPr>
          <w:position w:val="6"/>
        </w:rPr>
        <w:t xml:space="preserve"> r. z przyczyn osobistych zakończyła pracę</w:t>
      </w:r>
      <w:r w:rsidR="0002118F">
        <w:rPr>
          <w:position w:val="6"/>
        </w:rPr>
        <w:t xml:space="preserve"> J</w:t>
      </w:r>
      <w:r w:rsidR="000426A6">
        <w:rPr>
          <w:position w:val="6"/>
        </w:rPr>
        <w:t xml:space="preserve">oanna </w:t>
      </w:r>
      <w:r w:rsidR="0002118F">
        <w:rPr>
          <w:position w:val="6"/>
        </w:rPr>
        <w:t>Gogol</w:t>
      </w:r>
      <w:r w:rsidR="000426A6">
        <w:rPr>
          <w:position w:val="6"/>
        </w:rPr>
        <w:t>.</w:t>
      </w:r>
    </w:p>
    <w:p w14:paraId="12D5EDE6" w14:textId="13E8F6B9" w:rsidR="00354D88" w:rsidRDefault="0002118F" w:rsidP="00C854D9">
      <w:pPr>
        <w:tabs>
          <w:tab w:val="left" w:pos="1134"/>
          <w:tab w:val="left" w:pos="5103"/>
          <w:tab w:val="left" w:pos="8364"/>
        </w:tabs>
        <w:spacing w:line="360" w:lineRule="atLeast"/>
        <w:rPr>
          <w:position w:val="6"/>
        </w:rPr>
      </w:pPr>
      <w:r>
        <w:rPr>
          <w:position w:val="6"/>
        </w:rPr>
        <w:t>Od 22.07</w:t>
      </w:r>
      <w:r w:rsidR="000426A6">
        <w:rPr>
          <w:position w:val="6"/>
        </w:rPr>
        <w:t>.2015 r.</w:t>
      </w:r>
      <w:r>
        <w:rPr>
          <w:position w:val="6"/>
        </w:rPr>
        <w:t xml:space="preserve"> </w:t>
      </w:r>
      <w:r w:rsidR="000426A6">
        <w:rPr>
          <w:position w:val="6"/>
        </w:rPr>
        <w:t>na stanowisku informatyka został zatrudniony  Krzysztof Łatanik, a o</w:t>
      </w:r>
      <w:r>
        <w:rPr>
          <w:position w:val="6"/>
        </w:rPr>
        <w:t xml:space="preserve">d 21.09.2015 </w:t>
      </w:r>
    </w:p>
    <w:p w14:paraId="75A390A6" w14:textId="341453C4" w:rsidR="0002118F" w:rsidRDefault="000426A6" w:rsidP="00C854D9">
      <w:pPr>
        <w:tabs>
          <w:tab w:val="left" w:pos="1134"/>
          <w:tab w:val="left" w:pos="5103"/>
          <w:tab w:val="left" w:pos="8364"/>
        </w:tabs>
        <w:spacing w:line="360" w:lineRule="atLeast"/>
        <w:rPr>
          <w:position w:val="6"/>
        </w:rPr>
      </w:pPr>
      <w:r>
        <w:rPr>
          <w:position w:val="6"/>
        </w:rPr>
        <w:t xml:space="preserve">do zespołu dołączyła </w:t>
      </w:r>
      <w:r w:rsidR="0002118F">
        <w:rPr>
          <w:position w:val="6"/>
        </w:rPr>
        <w:t>Anet</w:t>
      </w:r>
      <w:r>
        <w:rPr>
          <w:position w:val="6"/>
        </w:rPr>
        <w:t>a</w:t>
      </w:r>
      <w:r w:rsidR="0002118F">
        <w:rPr>
          <w:position w:val="6"/>
        </w:rPr>
        <w:t xml:space="preserve"> Patro</w:t>
      </w:r>
      <w:r>
        <w:rPr>
          <w:position w:val="6"/>
        </w:rPr>
        <w:t>, zatrudniona</w:t>
      </w:r>
      <w:r w:rsidR="0002118F">
        <w:rPr>
          <w:position w:val="6"/>
        </w:rPr>
        <w:t xml:space="preserve"> na stanowisku młodszego bibliotekarza</w:t>
      </w:r>
      <w:r>
        <w:rPr>
          <w:position w:val="6"/>
        </w:rPr>
        <w:t>.</w:t>
      </w:r>
    </w:p>
    <w:p w14:paraId="6A38D193" w14:textId="3C03BEB6" w:rsidR="00B275CD" w:rsidRDefault="00B275CD" w:rsidP="00C854D9">
      <w:pPr>
        <w:tabs>
          <w:tab w:val="left" w:pos="1134"/>
          <w:tab w:val="left" w:pos="5103"/>
          <w:tab w:val="left" w:pos="8364"/>
        </w:tabs>
        <w:spacing w:line="360" w:lineRule="atLeast"/>
        <w:rPr>
          <w:position w:val="6"/>
        </w:rPr>
      </w:pPr>
      <w:r>
        <w:rPr>
          <w:position w:val="6"/>
        </w:rPr>
        <w:t xml:space="preserve">Od  </w:t>
      </w:r>
      <w:r w:rsidR="0046548B">
        <w:rPr>
          <w:position w:val="6"/>
        </w:rPr>
        <w:t xml:space="preserve">19 </w:t>
      </w:r>
      <w:r w:rsidRPr="0046548B">
        <w:rPr>
          <w:position w:val="6"/>
        </w:rPr>
        <w:t>p</w:t>
      </w:r>
      <w:r>
        <w:rPr>
          <w:position w:val="6"/>
        </w:rPr>
        <w:t>aździernika</w:t>
      </w:r>
      <w:r w:rsidR="0046548B">
        <w:rPr>
          <w:position w:val="6"/>
        </w:rPr>
        <w:t xml:space="preserve"> 2015 roku do 30 czerwca 2016 roku</w:t>
      </w:r>
      <w:r>
        <w:rPr>
          <w:position w:val="6"/>
        </w:rPr>
        <w:t xml:space="preserve"> w oparciu o umowę zlecenie w wymiarze ½ etatu </w:t>
      </w:r>
      <w:r w:rsidR="00354D88">
        <w:rPr>
          <w:position w:val="6"/>
        </w:rPr>
        <w:t xml:space="preserve">ponownie </w:t>
      </w:r>
      <w:r>
        <w:rPr>
          <w:position w:val="6"/>
        </w:rPr>
        <w:t>pracuje pani Elżbieta Grajewska.</w:t>
      </w:r>
    </w:p>
    <w:p w14:paraId="63401D42" w14:textId="77777777" w:rsidR="000426A6" w:rsidRDefault="000426A6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</w:p>
    <w:p w14:paraId="2DAF5427" w14:textId="77777777" w:rsidR="000426A6" w:rsidRDefault="000426A6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</w:p>
    <w:p w14:paraId="1EF12712" w14:textId="33A01483" w:rsidR="007A0944" w:rsidRPr="00DB69D8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PLANY  NA ROK 20</w:t>
      </w:r>
      <w:r>
        <w:rPr>
          <w:position w:val="6"/>
        </w:rPr>
        <w:t>1</w:t>
      </w:r>
      <w:r w:rsidR="000426A6">
        <w:rPr>
          <w:position w:val="6"/>
        </w:rPr>
        <w:t>6</w:t>
      </w:r>
    </w:p>
    <w:p w14:paraId="24748D45" w14:textId="77777777" w:rsidR="007A0944" w:rsidRPr="00DB69D8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</w:p>
    <w:p w14:paraId="265C5E98" w14:textId="1F3FA9C7" w:rsidR="007A0944" w:rsidRPr="00DB69D8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dalsza rozbudowa zbiorów</w:t>
      </w:r>
      <w:r w:rsidR="000426A6">
        <w:rPr>
          <w:position w:val="6"/>
        </w:rPr>
        <w:t xml:space="preserve"> tradycyjnych</w:t>
      </w:r>
      <w:r w:rsidRPr="00DB69D8">
        <w:rPr>
          <w:position w:val="6"/>
        </w:rPr>
        <w:t>,</w:t>
      </w:r>
    </w:p>
    <w:p w14:paraId="40A5AE7B" w14:textId="66B33FF9" w:rsidR="007A0944" w:rsidRDefault="000426A6" w:rsidP="007A0944">
      <w:pPr>
        <w:pStyle w:val="Akapitzlist"/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 xml:space="preserve">utrzymanie </w:t>
      </w:r>
      <w:r w:rsidR="007A0944" w:rsidRPr="00F4409B">
        <w:rPr>
          <w:position w:val="6"/>
        </w:rPr>
        <w:t>zakupu literatury naukowej na platform</w:t>
      </w:r>
      <w:r>
        <w:rPr>
          <w:position w:val="6"/>
        </w:rPr>
        <w:t xml:space="preserve">ach elektronicznych, </w:t>
      </w:r>
      <w:r w:rsidR="007A0944" w:rsidRPr="00F4409B">
        <w:rPr>
          <w:position w:val="6"/>
        </w:rPr>
        <w:t xml:space="preserve"> </w:t>
      </w:r>
    </w:p>
    <w:p w14:paraId="13CA0C56" w14:textId="05AA201B" w:rsidR="000426A6" w:rsidRDefault="000426A6" w:rsidP="007A0944">
      <w:pPr>
        <w:pStyle w:val="Akapitzlist"/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promowanie oferty dostępu do pełnotekstowych baz danych i źródeł elektronicznych</w:t>
      </w:r>
      <w:r>
        <w:rPr>
          <w:position w:val="6"/>
        </w:rPr>
        <w:t>,</w:t>
      </w:r>
      <w:r w:rsidRPr="00F4409B">
        <w:rPr>
          <w:position w:val="6"/>
        </w:rPr>
        <w:t xml:space="preserve"> </w:t>
      </w:r>
    </w:p>
    <w:p w14:paraId="28841463" w14:textId="4947E89A" w:rsidR="007A0944" w:rsidRPr="00F4409B" w:rsidRDefault="007A0944" w:rsidP="007A0944">
      <w:pPr>
        <w:pStyle w:val="Akapitzlist"/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F4409B">
        <w:rPr>
          <w:position w:val="6"/>
        </w:rPr>
        <w:t>podnoszenie kwalifikacji pracowników,</w:t>
      </w:r>
    </w:p>
    <w:p w14:paraId="6E0EE9E9" w14:textId="77777777" w:rsidR="007A0944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stałe podnoszenie poziomu pracy i usług bibliotecznych i informacyjnych,</w:t>
      </w:r>
    </w:p>
    <w:p w14:paraId="4D309414" w14:textId="77777777" w:rsidR="007A0944" w:rsidRPr="00DB69D8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zbudowanie angielskiej wersji strony internetowej biblioteki,</w:t>
      </w:r>
    </w:p>
    <w:p w14:paraId="5BADB23C" w14:textId="601CFE5B" w:rsidR="007A0944" w:rsidRDefault="00F708D1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propagowanie idei otwartego dostępu do tekstów naukowych</w:t>
      </w:r>
      <w:r w:rsidR="00CB2029">
        <w:rPr>
          <w:position w:val="6"/>
        </w:rPr>
        <w:t>,</w:t>
      </w:r>
    </w:p>
    <w:p w14:paraId="319B8203" w14:textId="77777777" w:rsidR="007A0944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umieszczanie kolejnych publikacji pracowników ATH w Śląskiej Bibliotece Cyfrowej,</w:t>
      </w:r>
    </w:p>
    <w:p w14:paraId="35D77B3E" w14:textId="77777777" w:rsidR="007A0944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lastRenderedPageBreak/>
        <w:t>organizacja szkoleń,</w:t>
      </w:r>
    </w:p>
    <w:p w14:paraId="269FBE4F" w14:textId="77777777" w:rsidR="007A0944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organizacja wystaw,</w:t>
      </w:r>
    </w:p>
    <w:p w14:paraId="5954ACCC" w14:textId="77777777" w:rsidR="007A0944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organizacja wykładów popularyzujących wiedzę, spotkań literackich,</w:t>
      </w:r>
    </w:p>
    <w:p w14:paraId="060FEDB7" w14:textId="5356C79E" w:rsidR="00F708D1" w:rsidRDefault="007A0944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kontynuowanie współpracy z bibliotekami naszego regionu oraz bibliotekami</w:t>
      </w:r>
      <w:r>
        <w:rPr>
          <w:position w:val="6"/>
        </w:rPr>
        <w:t xml:space="preserve"> szkół wyższych</w:t>
      </w:r>
      <w:r w:rsidR="00CB2029">
        <w:rPr>
          <w:position w:val="6"/>
        </w:rPr>
        <w:t>,</w:t>
      </w:r>
    </w:p>
    <w:p w14:paraId="478AC1A3" w14:textId="0D6458B4" w:rsidR="00F708D1" w:rsidRDefault="00F708D1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zakup komputerów, drukarki, skanera kodów, serwera NAS do archiwizacji plików,</w:t>
      </w:r>
    </w:p>
    <w:p w14:paraId="1CC2F10D" w14:textId="77777777" w:rsidR="00F708D1" w:rsidRDefault="00F708D1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zakup stabilizatorów literatury do regałów jezdnych,</w:t>
      </w:r>
    </w:p>
    <w:p w14:paraId="674FFB70" w14:textId="314B51DE" w:rsidR="007A0944" w:rsidRDefault="00F708D1" w:rsidP="007A0944">
      <w:pPr>
        <w:numPr>
          <w:ilvl w:val="0"/>
          <w:numId w:val="1"/>
        </w:num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>
        <w:rPr>
          <w:position w:val="6"/>
        </w:rPr>
        <w:t>zakup 2 niszczarek dokumentów i gilotyny</w:t>
      </w:r>
      <w:r w:rsidR="007A0944">
        <w:rPr>
          <w:position w:val="6"/>
        </w:rPr>
        <w:t>.</w:t>
      </w:r>
    </w:p>
    <w:p w14:paraId="026DE1F1" w14:textId="77777777" w:rsidR="007A0944" w:rsidRPr="0097026B" w:rsidRDefault="007A0944" w:rsidP="007A0944">
      <w:pPr>
        <w:tabs>
          <w:tab w:val="left" w:pos="1134"/>
          <w:tab w:val="left" w:pos="5103"/>
          <w:tab w:val="left" w:pos="8364"/>
        </w:tabs>
        <w:spacing w:line="360" w:lineRule="atLeast"/>
        <w:jc w:val="both"/>
        <w:rPr>
          <w:position w:val="6"/>
        </w:rPr>
      </w:pPr>
      <w:r w:rsidRPr="00DB69D8">
        <w:rPr>
          <w:position w:val="6"/>
        </w:rPr>
        <w:t>--------------------------------------------------------------</w:t>
      </w:r>
      <w:r>
        <w:rPr>
          <w:position w:val="6"/>
        </w:rPr>
        <w:t>-----------------------------------------------------</w:t>
      </w:r>
    </w:p>
    <w:p w14:paraId="4C817D64" w14:textId="77777777" w:rsidR="007A0944" w:rsidRDefault="007A0944" w:rsidP="007A094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13EC1E2" w14:textId="30269016" w:rsidR="007B76EC" w:rsidRDefault="007B76EC" w:rsidP="001813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DA6F8B" w14:textId="54C2440C" w:rsidR="006A0BBD" w:rsidRDefault="006A0BBD" w:rsidP="006A0BBD">
      <w:pPr>
        <w:jc w:val="right"/>
      </w:pPr>
    </w:p>
    <w:sectPr w:rsidR="006A0BBD" w:rsidSect="002E23FC">
      <w:pgSz w:w="11906" w:h="16838"/>
      <w:pgMar w:top="1418" w:right="567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5CE868" w14:textId="77777777" w:rsidR="00C96914" w:rsidRDefault="00C96914">
      <w:r>
        <w:separator/>
      </w:r>
    </w:p>
  </w:endnote>
  <w:endnote w:type="continuationSeparator" w:id="0">
    <w:p w14:paraId="1C02B06A" w14:textId="77777777" w:rsidR="00C96914" w:rsidRDefault="00C9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22E8" w14:textId="77777777" w:rsidR="00D20F0C" w:rsidRDefault="00D20F0C" w:rsidP="002E23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6B0B4D" w14:textId="77777777" w:rsidR="00D20F0C" w:rsidRDefault="00D20F0C" w:rsidP="002E23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B243A" w14:textId="77777777" w:rsidR="00D20F0C" w:rsidRDefault="00D20F0C" w:rsidP="002E23F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173E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F98030" w14:textId="77777777" w:rsidR="00D20F0C" w:rsidRDefault="00D20F0C" w:rsidP="002E23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087C25" w14:textId="77777777" w:rsidR="00C96914" w:rsidRDefault="00C96914">
      <w:r>
        <w:separator/>
      </w:r>
    </w:p>
  </w:footnote>
  <w:footnote w:type="continuationSeparator" w:id="0">
    <w:p w14:paraId="49A54785" w14:textId="77777777" w:rsidR="00C96914" w:rsidRDefault="00C9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96B38"/>
    <w:multiLevelType w:val="multilevel"/>
    <w:tmpl w:val="9CFA8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63405A"/>
    <w:multiLevelType w:val="hybridMultilevel"/>
    <w:tmpl w:val="1626F2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A100DF"/>
    <w:multiLevelType w:val="hybridMultilevel"/>
    <w:tmpl w:val="30FC926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AE657D6"/>
    <w:multiLevelType w:val="hybridMultilevel"/>
    <w:tmpl w:val="FF087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9698A"/>
    <w:multiLevelType w:val="hybridMultilevel"/>
    <w:tmpl w:val="CBA40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417D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F1A0623"/>
    <w:multiLevelType w:val="multilevel"/>
    <w:tmpl w:val="1DE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66451"/>
    <w:multiLevelType w:val="hybridMultilevel"/>
    <w:tmpl w:val="756AC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894531"/>
    <w:multiLevelType w:val="hybridMultilevel"/>
    <w:tmpl w:val="415E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357462"/>
    <w:multiLevelType w:val="multilevel"/>
    <w:tmpl w:val="4B2E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4397DD8"/>
    <w:multiLevelType w:val="hybridMultilevel"/>
    <w:tmpl w:val="4A261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7613D3"/>
    <w:multiLevelType w:val="hybridMultilevel"/>
    <w:tmpl w:val="664E3C5E"/>
    <w:lvl w:ilvl="0" w:tplc="04150017">
      <w:start w:val="1"/>
      <w:numFmt w:val="lowerLetter"/>
      <w:lvlText w:val="%1)"/>
      <w:lvlJc w:val="left"/>
      <w:pPr>
        <w:ind w:left="1850" w:hanging="360"/>
      </w:p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12">
    <w:nsid w:val="2034295A"/>
    <w:multiLevelType w:val="hybridMultilevel"/>
    <w:tmpl w:val="21F29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14281"/>
    <w:multiLevelType w:val="hybridMultilevel"/>
    <w:tmpl w:val="2B1C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A2981"/>
    <w:multiLevelType w:val="hybridMultilevel"/>
    <w:tmpl w:val="D0C6F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C5D0C"/>
    <w:multiLevelType w:val="hybridMultilevel"/>
    <w:tmpl w:val="A89E1F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A370617"/>
    <w:multiLevelType w:val="hybridMultilevel"/>
    <w:tmpl w:val="725CC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DF64E5"/>
    <w:multiLevelType w:val="hybridMultilevel"/>
    <w:tmpl w:val="F7F4D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20716"/>
    <w:multiLevelType w:val="hybridMultilevel"/>
    <w:tmpl w:val="1FC88A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47B9576A"/>
    <w:multiLevelType w:val="hybridMultilevel"/>
    <w:tmpl w:val="80A2399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93C398D"/>
    <w:multiLevelType w:val="hybridMultilevel"/>
    <w:tmpl w:val="6636C2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88549A"/>
    <w:multiLevelType w:val="hybridMultilevel"/>
    <w:tmpl w:val="20A0EE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C4D6092"/>
    <w:multiLevelType w:val="hybridMultilevel"/>
    <w:tmpl w:val="50509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D00802"/>
    <w:multiLevelType w:val="hybridMultilevel"/>
    <w:tmpl w:val="BEF07060"/>
    <w:lvl w:ilvl="0" w:tplc="F86860C4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4F7949"/>
    <w:multiLevelType w:val="hybridMultilevel"/>
    <w:tmpl w:val="76BA5A1C"/>
    <w:lvl w:ilvl="0" w:tplc="29FE4CF2">
      <w:start w:val="2011"/>
      <w:numFmt w:val="decimal"/>
      <w:lvlText w:val="%1"/>
      <w:lvlJc w:val="left"/>
      <w:pPr>
        <w:ind w:left="342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0" w:hanging="360"/>
      </w:pPr>
    </w:lvl>
    <w:lvl w:ilvl="2" w:tplc="0415001B" w:tentative="1">
      <w:start w:val="1"/>
      <w:numFmt w:val="lowerRoman"/>
      <w:lvlText w:val="%3."/>
      <w:lvlJc w:val="right"/>
      <w:pPr>
        <w:ind w:left="4740" w:hanging="180"/>
      </w:pPr>
    </w:lvl>
    <w:lvl w:ilvl="3" w:tplc="0415000F" w:tentative="1">
      <w:start w:val="1"/>
      <w:numFmt w:val="decimal"/>
      <w:lvlText w:val="%4."/>
      <w:lvlJc w:val="left"/>
      <w:pPr>
        <w:ind w:left="5460" w:hanging="360"/>
      </w:pPr>
    </w:lvl>
    <w:lvl w:ilvl="4" w:tplc="04150019" w:tentative="1">
      <w:start w:val="1"/>
      <w:numFmt w:val="lowerLetter"/>
      <w:lvlText w:val="%5."/>
      <w:lvlJc w:val="left"/>
      <w:pPr>
        <w:ind w:left="6180" w:hanging="360"/>
      </w:pPr>
    </w:lvl>
    <w:lvl w:ilvl="5" w:tplc="0415001B" w:tentative="1">
      <w:start w:val="1"/>
      <w:numFmt w:val="lowerRoman"/>
      <w:lvlText w:val="%6."/>
      <w:lvlJc w:val="right"/>
      <w:pPr>
        <w:ind w:left="6900" w:hanging="180"/>
      </w:pPr>
    </w:lvl>
    <w:lvl w:ilvl="6" w:tplc="0415000F" w:tentative="1">
      <w:start w:val="1"/>
      <w:numFmt w:val="decimal"/>
      <w:lvlText w:val="%7."/>
      <w:lvlJc w:val="left"/>
      <w:pPr>
        <w:ind w:left="7620" w:hanging="360"/>
      </w:pPr>
    </w:lvl>
    <w:lvl w:ilvl="7" w:tplc="04150019" w:tentative="1">
      <w:start w:val="1"/>
      <w:numFmt w:val="lowerLetter"/>
      <w:lvlText w:val="%8."/>
      <w:lvlJc w:val="left"/>
      <w:pPr>
        <w:ind w:left="8340" w:hanging="360"/>
      </w:pPr>
    </w:lvl>
    <w:lvl w:ilvl="8" w:tplc="0415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25">
    <w:nsid w:val="5CB007CD"/>
    <w:multiLevelType w:val="hybridMultilevel"/>
    <w:tmpl w:val="EB4A2F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327A9"/>
    <w:multiLevelType w:val="hybridMultilevel"/>
    <w:tmpl w:val="94CE1B1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E649F"/>
    <w:multiLevelType w:val="hybridMultilevel"/>
    <w:tmpl w:val="E840A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D5EBF"/>
    <w:multiLevelType w:val="multilevel"/>
    <w:tmpl w:val="C900A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767244C"/>
    <w:multiLevelType w:val="hybridMultilevel"/>
    <w:tmpl w:val="54CCB02E"/>
    <w:lvl w:ilvl="0" w:tplc="92566BDC">
      <w:start w:val="2008"/>
      <w:numFmt w:val="decimal"/>
      <w:lvlText w:val="%1"/>
      <w:lvlJc w:val="left"/>
      <w:pPr>
        <w:tabs>
          <w:tab w:val="num" w:pos="7170"/>
        </w:tabs>
        <w:ind w:left="7170" w:hanging="213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0">
    <w:nsid w:val="68902714"/>
    <w:multiLevelType w:val="hybridMultilevel"/>
    <w:tmpl w:val="C900A8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9C3F27"/>
    <w:multiLevelType w:val="hybridMultilevel"/>
    <w:tmpl w:val="07B27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1A2846"/>
    <w:multiLevelType w:val="multilevel"/>
    <w:tmpl w:val="66FA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7B3638"/>
    <w:multiLevelType w:val="hybridMultilevel"/>
    <w:tmpl w:val="8F982D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78436346"/>
    <w:multiLevelType w:val="hybridMultilevel"/>
    <w:tmpl w:val="A5146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1E064E"/>
    <w:multiLevelType w:val="hybridMultilevel"/>
    <w:tmpl w:val="37CCFD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FCE4FC9"/>
    <w:multiLevelType w:val="hybridMultilevel"/>
    <w:tmpl w:val="EF264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30"/>
  </w:num>
  <w:num w:numId="4">
    <w:abstractNumId w:val="23"/>
  </w:num>
  <w:num w:numId="5">
    <w:abstractNumId w:val="29"/>
  </w:num>
  <w:num w:numId="6">
    <w:abstractNumId w:val="0"/>
  </w:num>
  <w:num w:numId="7">
    <w:abstractNumId w:val="1"/>
  </w:num>
  <w:num w:numId="8">
    <w:abstractNumId w:val="28"/>
  </w:num>
  <w:num w:numId="9">
    <w:abstractNumId w:val="35"/>
  </w:num>
  <w:num w:numId="10">
    <w:abstractNumId w:val="25"/>
  </w:num>
  <w:num w:numId="11">
    <w:abstractNumId w:val="36"/>
  </w:num>
  <w:num w:numId="12">
    <w:abstractNumId w:val="12"/>
  </w:num>
  <w:num w:numId="13">
    <w:abstractNumId w:val="17"/>
  </w:num>
  <w:num w:numId="14">
    <w:abstractNumId w:val="7"/>
  </w:num>
  <w:num w:numId="15">
    <w:abstractNumId w:val="3"/>
  </w:num>
  <w:num w:numId="16">
    <w:abstractNumId w:val="22"/>
  </w:num>
  <w:num w:numId="17">
    <w:abstractNumId w:val="26"/>
  </w:num>
  <w:num w:numId="18">
    <w:abstractNumId w:val="11"/>
  </w:num>
  <w:num w:numId="19">
    <w:abstractNumId w:val="19"/>
  </w:num>
  <w:num w:numId="20">
    <w:abstractNumId w:val="27"/>
  </w:num>
  <w:num w:numId="21">
    <w:abstractNumId w:val="4"/>
  </w:num>
  <w:num w:numId="22">
    <w:abstractNumId w:val="2"/>
  </w:num>
  <w:num w:numId="23">
    <w:abstractNumId w:val="33"/>
  </w:num>
  <w:num w:numId="24">
    <w:abstractNumId w:val="18"/>
  </w:num>
  <w:num w:numId="25">
    <w:abstractNumId w:val="14"/>
  </w:num>
  <w:num w:numId="26">
    <w:abstractNumId w:val="20"/>
  </w:num>
  <w:num w:numId="27">
    <w:abstractNumId w:val="24"/>
  </w:num>
  <w:num w:numId="28">
    <w:abstractNumId w:val="15"/>
  </w:num>
  <w:num w:numId="29">
    <w:abstractNumId w:val="13"/>
  </w:num>
  <w:num w:numId="30">
    <w:abstractNumId w:val="10"/>
  </w:num>
  <w:num w:numId="31">
    <w:abstractNumId w:val="34"/>
  </w:num>
  <w:num w:numId="32">
    <w:abstractNumId w:val="31"/>
  </w:num>
  <w:num w:numId="33">
    <w:abstractNumId w:val="16"/>
  </w:num>
  <w:num w:numId="34">
    <w:abstractNumId w:val="8"/>
  </w:num>
  <w:num w:numId="35">
    <w:abstractNumId w:val="6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944"/>
    <w:rsid w:val="000018B0"/>
    <w:rsid w:val="00016128"/>
    <w:rsid w:val="0002118F"/>
    <w:rsid w:val="00027D4F"/>
    <w:rsid w:val="000426A6"/>
    <w:rsid w:val="00042FFD"/>
    <w:rsid w:val="0004640A"/>
    <w:rsid w:val="00054E45"/>
    <w:rsid w:val="00056E66"/>
    <w:rsid w:val="00063E02"/>
    <w:rsid w:val="00070EEA"/>
    <w:rsid w:val="00094D04"/>
    <w:rsid w:val="000B413A"/>
    <w:rsid w:val="000B65AF"/>
    <w:rsid w:val="000C51E2"/>
    <w:rsid w:val="000C66FD"/>
    <w:rsid w:val="000F7239"/>
    <w:rsid w:val="00137486"/>
    <w:rsid w:val="00150221"/>
    <w:rsid w:val="00160463"/>
    <w:rsid w:val="00181375"/>
    <w:rsid w:val="0020701C"/>
    <w:rsid w:val="00207669"/>
    <w:rsid w:val="00221C7A"/>
    <w:rsid w:val="00282B4F"/>
    <w:rsid w:val="002849E8"/>
    <w:rsid w:val="002B4DC2"/>
    <w:rsid w:val="002B6582"/>
    <w:rsid w:val="002C3AEB"/>
    <w:rsid w:val="002D2D4E"/>
    <w:rsid w:val="002E23FC"/>
    <w:rsid w:val="002E3BBF"/>
    <w:rsid w:val="002F2F4A"/>
    <w:rsid w:val="003018B7"/>
    <w:rsid w:val="003024EE"/>
    <w:rsid w:val="00340209"/>
    <w:rsid w:val="00354D88"/>
    <w:rsid w:val="00375420"/>
    <w:rsid w:val="00397204"/>
    <w:rsid w:val="003D5AB4"/>
    <w:rsid w:val="003E3868"/>
    <w:rsid w:val="004400E6"/>
    <w:rsid w:val="00451143"/>
    <w:rsid w:val="00460339"/>
    <w:rsid w:val="0046548B"/>
    <w:rsid w:val="00487166"/>
    <w:rsid w:val="004C751B"/>
    <w:rsid w:val="004D0343"/>
    <w:rsid w:val="00516116"/>
    <w:rsid w:val="0051615A"/>
    <w:rsid w:val="00524E7E"/>
    <w:rsid w:val="00525D93"/>
    <w:rsid w:val="0053306E"/>
    <w:rsid w:val="00537DF9"/>
    <w:rsid w:val="005426A8"/>
    <w:rsid w:val="00550471"/>
    <w:rsid w:val="00592109"/>
    <w:rsid w:val="00593A9A"/>
    <w:rsid w:val="00596221"/>
    <w:rsid w:val="005976D2"/>
    <w:rsid w:val="005E228C"/>
    <w:rsid w:val="006003F5"/>
    <w:rsid w:val="00611F1E"/>
    <w:rsid w:val="006543C8"/>
    <w:rsid w:val="006564C1"/>
    <w:rsid w:val="00660972"/>
    <w:rsid w:val="00661477"/>
    <w:rsid w:val="00671FBA"/>
    <w:rsid w:val="00693996"/>
    <w:rsid w:val="00697B54"/>
    <w:rsid w:val="006A0BBD"/>
    <w:rsid w:val="006A3280"/>
    <w:rsid w:val="006C5662"/>
    <w:rsid w:val="006D0F93"/>
    <w:rsid w:val="00720E41"/>
    <w:rsid w:val="007301E4"/>
    <w:rsid w:val="0074057D"/>
    <w:rsid w:val="00780B58"/>
    <w:rsid w:val="0079012D"/>
    <w:rsid w:val="007901EC"/>
    <w:rsid w:val="00797D45"/>
    <w:rsid w:val="007A0944"/>
    <w:rsid w:val="007A495F"/>
    <w:rsid w:val="007B729E"/>
    <w:rsid w:val="007B76EC"/>
    <w:rsid w:val="007C127B"/>
    <w:rsid w:val="007E582F"/>
    <w:rsid w:val="00811B3B"/>
    <w:rsid w:val="0082122C"/>
    <w:rsid w:val="008662B0"/>
    <w:rsid w:val="0089573B"/>
    <w:rsid w:val="008A3D1E"/>
    <w:rsid w:val="008B1C5A"/>
    <w:rsid w:val="008B202F"/>
    <w:rsid w:val="008B7A1A"/>
    <w:rsid w:val="008E2702"/>
    <w:rsid w:val="008E4632"/>
    <w:rsid w:val="008E5EF9"/>
    <w:rsid w:val="008F5B42"/>
    <w:rsid w:val="009275A1"/>
    <w:rsid w:val="0093430E"/>
    <w:rsid w:val="00937F7E"/>
    <w:rsid w:val="00974904"/>
    <w:rsid w:val="0099029D"/>
    <w:rsid w:val="00993E2D"/>
    <w:rsid w:val="009C7726"/>
    <w:rsid w:val="009E11EB"/>
    <w:rsid w:val="009E4EF8"/>
    <w:rsid w:val="009E7366"/>
    <w:rsid w:val="009F7FC7"/>
    <w:rsid w:val="00A06CC6"/>
    <w:rsid w:val="00A1057C"/>
    <w:rsid w:val="00A1580F"/>
    <w:rsid w:val="00A42F16"/>
    <w:rsid w:val="00A502F1"/>
    <w:rsid w:val="00A51281"/>
    <w:rsid w:val="00A570A9"/>
    <w:rsid w:val="00A616D0"/>
    <w:rsid w:val="00A616F3"/>
    <w:rsid w:val="00A61D42"/>
    <w:rsid w:val="00A866F6"/>
    <w:rsid w:val="00AB1600"/>
    <w:rsid w:val="00AF69D9"/>
    <w:rsid w:val="00B131D0"/>
    <w:rsid w:val="00B275CD"/>
    <w:rsid w:val="00B567ED"/>
    <w:rsid w:val="00B57815"/>
    <w:rsid w:val="00B93DFE"/>
    <w:rsid w:val="00B96101"/>
    <w:rsid w:val="00BB07E8"/>
    <w:rsid w:val="00BB4300"/>
    <w:rsid w:val="00BB55E5"/>
    <w:rsid w:val="00C04415"/>
    <w:rsid w:val="00C17544"/>
    <w:rsid w:val="00C40FAE"/>
    <w:rsid w:val="00C43056"/>
    <w:rsid w:val="00C45718"/>
    <w:rsid w:val="00C5189F"/>
    <w:rsid w:val="00C854D9"/>
    <w:rsid w:val="00C8699E"/>
    <w:rsid w:val="00C86A63"/>
    <w:rsid w:val="00C94B70"/>
    <w:rsid w:val="00C96914"/>
    <w:rsid w:val="00CA6BD4"/>
    <w:rsid w:val="00CB2029"/>
    <w:rsid w:val="00CB2FED"/>
    <w:rsid w:val="00CD64B6"/>
    <w:rsid w:val="00D06D45"/>
    <w:rsid w:val="00D206D9"/>
    <w:rsid w:val="00D20F0C"/>
    <w:rsid w:val="00D82163"/>
    <w:rsid w:val="00DB5AFB"/>
    <w:rsid w:val="00DC01EA"/>
    <w:rsid w:val="00DC591A"/>
    <w:rsid w:val="00E173E5"/>
    <w:rsid w:val="00E70E14"/>
    <w:rsid w:val="00E93BC6"/>
    <w:rsid w:val="00ED11ED"/>
    <w:rsid w:val="00EE0DE5"/>
    <w:rsid w:val="00EE20DD"/>
    <w:rsid w:val="00EE4C56"/>
    <w:rsid w:val="00F32AF4"/>
    <w:rsid w:val="00F47C56"/>
    <w:rsid w:val="00F52E0E"/>
    <w:rsid w:val="00F53FC6"/>
    <w:rsid w:val="00F708D1"/>
    <w:rsid w:val="00F81CFF"/>
    <w:rsid w:val="00F950C9"/>
    <w:rsid w:val="00FC3B4F"/>
    <w:rsid w:val="00FC551A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DC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94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0944"/>
    <w:pPr>
      <w:keepNext/>
      <w:tabs>
        <w:tab w:val="left" w:pos="1134"/>
        <w:tab w:val="left" w:pos="5103"/>
      </w:tabs>
      <w:spacing w:line="360" w:lineRule="atLeas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A0944"/>
    <w:pPr>
      <w:keepNext/>
      <w:tabs>
        <w:tab w:val="left" w:pos="1134"/>
      </w:tabs>
      <w:spacing w:line="360" w:lineRule="atLeast"/>
      <w:jc w:val="both"/>
      <w:outlineLvl w:val="2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7A0944"/>
    <w:pPr>
      <w:keepNext/>
      <w:tabs>
        <w:tab w:val="left" w:pos="1134"/>
      </w:tabs>
      <w:jc w:val="center"/>
      <w:outlineLvl w:val="4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9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9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94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944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7A094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A094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A0944"/>
    <w:pPr>
      <w:tabs>
        <w:tab w:val="left" w:pos="1134"/>
        <w:tab w:val="left" w:pos="5103"/>
      </w:tabs>
      <w:spacing w:line="360" w:lineRule="atLeast"/>
      <w:jc w:val="both"/>
    </w:pPr>
    <w:rPr>
      <w:position w:val="6"/>
    </w:rPr>
  </w:style>
  <w:style w:type="character" w:customStyle="1" w:styleId="TekstpodstawowyZnak">
    <w:name w:val="Tekst podstawowy Znak"/>
    <w:basedOn w:val="Domylnaczcionkaakapitu"/>
    <w:link w:val="Tekstpodstawowy"/>
    <w:rsid w:val="007A0944"/>
    <w:rPr>
      <w:rFonts w:ascii="Times New Roman" w:eastAsia="Times New Roman" w:hAnsi="Times New Roman" w:cs="Times New Roman"/>
      <w:position w:val="6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A0944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7A09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0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0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0944"/>
    <w:pPr>
      <w:tabs>
        <w:tab w:val="center" w:pos="4819"/>
        <w:tab w:val="right" w:pos="9071"/>
      </w:tabs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7A09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e">
    <w:name w:val="tabele"/>
    <w:basedOn w:val="Normalny"/>
    <w:rsid w:val="007A0944"/>
    <w:pPr>
      <w:jc w:val="center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7A0944"/>
  </w:style>
  <w:style w:type="table" w:styleId="Tabela-Siatka">
    <w:name w:val="Table Grid"/>
    <w:basedOn w:val="Standardowy"/>
    <w:rsid w:val="007A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7A0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A094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A094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7A09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7A09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A094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944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94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94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7A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1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6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6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ublished">
    <w:name w:val="published"/>
    <w:basedOn w:val="Domylnaczcionkaakapitu"/>
    <w:rsid w:val="006A0BBD"/>
  </w:style>
  <w:style w:type="character" w:customStyle="1" w:styleId="createdby">
    <w:name w:val="createdby"/>
    <w:basedOn w:val="Domylnaczcionkaakapitu"/>
    <w:rsid w:val="006A0BBD"/>
  </w:style>
  <w:style w:type="character" w:styleId="Hipercze">
    <w:name w:val="Hyperlink"/>
    <w:basedOn w:val="Domylnaczcionkaakapitu"/>
    <w:uiPriority w:val="99"/>
    <w:semiHidden/>
    <w:unhideWhenUsed/>
    <w:rsid w:val="006A0BBD"/>
    <w:rPr>
      <w:color w:val="0000FF"/>
      <w:u w:val="single"/>
    </w:rPr>
  </w:style>
  <w:style w:type="character" w:customStyle="1" w:styleId="readmore">
    <w:name w:val="readmore"/>
    <w:basedOn w:val="Domylnaczcionkaakapitu"/>
    <w:rsid w:val="006A0BBD"/>
  </w:style>
  <w:style w:type="paragraph" w:styleId="NormalnyWeb">
    <w:name w:val="Normal (Web)"/>
    <w:basedOn w:val="Normalny"/>
    <w:uiPriority w:val="99"/>
    <w:unhideWhenUsed/>
    <w:rsid w:val="006A0BB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A0B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9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0944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0944"/>
    <w:pPr>
      <w:keepNext/>
      <w:tabs>
        <w:tab w:val="left" w:pos="1134"/>
        <w:tab w:val="left" w:pos="5103"/>
      </w:tabs>
      <w:spacing w:line="360" w:lineRule="atLeast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qFormat/>
    <w:rsid w:val="007A0944"/>
    <w:pPr>
      <w:keepNext/>
      <w:tabs>
        <w:tab w:val="left" w:pos="1134"/>
      </w:tabs>
      <w:spacing w:line="360" w:lineRule="atLeast"/>
      <w:jc w:val="both"/>
      <w:outlineLvl w:val="2"/>
    </w:pPr>
    <w:rPr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7A0944"/>
    <w:pPr>
      <w:keepNext/>
      <w:tabs>
        <w:tab w:val="left" w:pos="1134"/>
      </w:tabs>
      <w:jc w:val="center"/>
      <w:outlineLvl w:val="4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09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094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A094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A0944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ytu">
    <w:name w:val="Title"/>
    <w:basedOn w:val="Normalny"/>
    <w:link w:val="TytuZnak"/>
    <w:qFormat/>
    <w:rsid w:val="007A0944"/>
    <w:pPr>
      <w:jc w:val="center"/>
    </w:pPr>
    <w:rPr>
      <w:b/>
      <w:bCs/>
      <w:sz w:val="32"/>
    </w:rPr>
  </w:style>
  <w:style w:type="character" w:customStyle="1" w:styleId="TytuZnak">
    <w:name w:val="Tytuł Znak"/>
    <w:basedOn w:val="Domylnaczcionkaakapitu"/>
    <w:link w:val="Tytu"/>
    <w:rsid w:val="007A094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A0944"/>
    <w:pPr>
      <w:tabs>
        <w:tab w:val="left" w:pos="1134"/>
        <w:tab w:val="left" w:pos="5103"/>
      </w:tabs>
      <w:spacing w:line="360" w:lineRule="atLeast"/>
      <w:jc w:val="both"/>
    </w:pPr>
    <w:rPr>
      <w:position w:val="6"/>
    </w:rPr>
  </w:style>
  <w:style w:type="character" w:customStyle="1" w:styleId="TekstpodstawowyZnak">
    <w:name w:val="Tekst podstawowy Znak"/>
    <w:basedOn w:val="Domylnaczcionkaakapitu"/>
    <w:link w:val="Tekstpodstawowy"/>
    <w:rsid w:val="007A0944"/>
    <w:rPr>
      <w:rFonts w:ascii="Times New Roman" w:eastAsia="Times New Roman" w:hAnsi="Times New Roman" w:cs="Times New Roman"/>
      <w:position w:val="6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7A0944"/>
    <w:pPr>
      <w:jc w:val="both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7A094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09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09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0944"/>
    <w:pPr>
      <w:tabs>
        <w:tab w:val="center" w:pos="4819"/>
        <w:tab w:val="right" w:pos="9071"/>
      </w:tabs>
      <w:jc w:val="both"/>
    </w:pPr>
    <w:rPr>
      <w:szCs w:val="20"/>
    </w:rPr>
  </w:style>
  <w:style w:type="character" w:customStyle="1" w:styleId="NagwekZnak">
    <w:name w:val="Nagłówek Znak"/>
    <w:basedOn w:val="Domylnaczcionkaakapitu"/>
    <w:link w:val="Nagwek"/>
    <w:rsid w:val="007A09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ele">
    <w:name w:val="tabele"/>
    <w:basedOn w:val="Normalny"/>
    <w:rsid w:val="007A0944"/>
    <w:pPr>
      <w:jc w:val="center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7A0944"/>
  </w:style>
  <w:style w:type="table" w:styleId="Tabela-Siatka">
    <w:name w:val="Table Grid"/>
    <w:basedOn w:val="Standardowy"/>
    <w:rsid w:val="007A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rsid w:val="007A09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7A0944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semiHidden/>
    <w:rsid w:val="007A0944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7A09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1">
    <w:name w:val="Mapa dokumentu Znak1"/>
    <w:basedOn w:val="Domylnaczcionkaakapitu"/>
    <w:uiPriority w:val="99"/>
    <w:semiHidden/>
    <w:rsid w:val="007A0944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7A0944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0944"/>
    <w:pPr>
      <w:ind w:left="720"/>
      <w:contextualSpacing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944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944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0944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A094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rsid w:val="007A0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A0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16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16D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16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16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16D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ublished">
    <w:name w:val="published"/>
    <w:basedOn w:val="Domylnaczcionkaakapitu"/>
    <w:rsid w:val="006A0BBD"/>
  </w:style>
  <w:style w:type="character" w:customStyle="1" w:styleId="createdby">
    <w:name w:val="createdby"/>
    <w:basedOn w:val="Domylnaczcionkaakapitu"/>
    <w:rsid w:val="006A0BBD"/>
  </w:style>
  <w:style w:type="character" w:styleId="Hipercze">
    <w:name w:val="Hyperlink"/>
    <w:basedOn w:val="Domylnaczcionkaakapitu"/>
    <w:uiPriority w:val="99"/>
    <w:semiHidden/>
    <w:unhideWhenUsed/>
    <w:rsid w:val="006A0BBD"/>
    <w:rPr>
      <w:color w:val="0000FF"/>
      <w:u w:val="single"/>
    </w:rPr>
  </w:style>
  <w:style w:type="character" w:customStyle="1" w:styleId="readmore">
    <w:name w:val="readmore"/>
    <w:basedOn w:val="Domylnaczcionkaakapitu"/>
    <w:rsid w:val="006A0BBD"/>
  </w:style>
  <w:style w:type="paragraph" w:styleId="NormalnyWeb">
    <w:name w:val="Normal (Web)"/>
    <w:basedOn w:val="Normalny"/>
    <w:uiPriority w:val="99"/>
    <w:unhideWhenUsed/>
    <w:rsid w:val="006A0BB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A0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3974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1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150766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6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8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14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570519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79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9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8629335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72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8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5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3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933909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677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182803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4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2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4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450960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79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6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661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6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1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8083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96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200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2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24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7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961033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8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9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24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8221600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8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7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5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1487473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6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97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75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81550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9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3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1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71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317513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29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0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6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3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69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9224075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3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91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2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6865033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7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2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45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3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1815038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50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8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003082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49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62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5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9287480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9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096835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95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vidsp.ovid.com/ovidweb.cgi?T=JS&amp;NEWS=n&amp;CSC=Y&amp;PAGE=main&amp;D=vbp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0710A-485F-4A6F-9B59-57F028B0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16</Pages>
  <Words>4101</Words>
  <Characters>24608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28652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Linek</dc:creator>
  <cp:lastModifiedBy>Liliana Linek</cp:lastModifiedBy>
  <cp:revision>9</cp:revision>
  <cp:lastPrinted>2016-03-30T08:04:00Z</cp:lastPrinted>
  <dcterms:created xsi:type="dcterms:W3CDTF">2016-03-30T06:37:00Z</dcterms:created>
  <dcterms:modified xsi:type="dcterms:W3CDTF">2016-03-30T08:19:00Z</dcterms:modified>
</cp:coreProperties>
</file>