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6F" w:rsidRDefault="00431D96">
      <w:pPr>
        <w:jc w:val="both"/>
      </w:pPr>
      <w:r>
        <w:t xml:space="preserve"> </w:t>
      </w:r>
    </w:p>
    <w:p w:rsidR="00187D6F" w:rsidRPr="00BB283F" w:rsidRDefault="00431D96">
      <w:pPr>
        <w:jc w:val="both"/>
        <w:rPr>
          <w:rFonts w:ascii="Times New Roman" w:hAnsi="Times New Roman" w:cs="Times New Roman"/>
        </w:rPr>
      </w:pPr>
      <w:r w:rsidRPr="00BB283F">
        <w:rPr>
          <w:rFonts w:ascii="Times New Roman" w:hAnsi="Times New Roman" w:cs="Times New Roman"/>
        </w:rPr>
        <w:t xml:space="preserve">            </w:t>
      </w:r>
      <w:r w:rsidR="00933732" w:rsidRPr="00BB283F">
        <w:rPr>
          <w:rFonts w:ascii="Times New Roman" w:hAnsi="Times New Roman" w:cs="Times New Roman"/>
        </w:rPr>
        <w:t xml:space="preserve">RN-B-6/   </w:t>
      </w:r>
      <w:r w:rsidR="00312FA4">
        <w:rPr>
          <w:rFonts w:ascii="Times New Roman" w:hAnsi="Times New Roman" w:cs="Times New Roman"/>
        </w:rPr>
        <w:t>105</w:t>
      </w:r>
      <w:r w:rsidR="009E4347" w:rsidRPr="00BB283F">
        <w:rPr>
          <w:rFonts w:ascii="Times New Roman" w:hAnsi="Times New Roman" w:cs="Times New Roman"/>
        </w:rPr>
        <w:t xml:space="preserve"> </w:t>
      </w:r>
      <w:r w:rsidR="00933732" w:rsidRPr="00BB283F">
        <w:rPr>
          <w:rFonts w:ascii="Times New Roman" w:hAnsi="Times New Roman" w:cs="Times New Roman"/>
        </w:rPr>
        <w:t xml:space="preserve"> /2017</w:t>
      </w:r>
      <w:r w:rsidR="00933732" w:rsidRPr="00BB283F">
        <w:rPr>
          <w:rFonts w:ascii="Times New Roman" w:hAnsi="Times New Roman" w:cs="Times New Roman"/>
        </w:rPr>
        <w:tab/>
      </w:r>
      <w:r w:rsidR="00933732" w:rsidRPr="00BB283F">
        <w:rPr>
          <w:rFonts w:ascii="Times New Roman" w:hAnsi="Times New Roman" w:cs="Times New Roman"/>
        </w:rPr>
        <w:tab/>
      </w:r>
      <w:r w:rsidR="00933732" w:rsidRPr="00BB283F">
        <w:rPr>
          <w:rFonts w:ascii="Times New Roman" w:hAnsi="Times New Roman" w:cs="Times New Roman"/>
        </w:rPr>
        <w:tab/>
      </w:r>
      <w:r w:rsidR="00933732" w:rsidRPr="00BB283F">
        <w:rPr>
          <w:rFonts w:ascii="Times New Roman" w:hAnsi="Times New Roman" w:cs="Times New Roman"/>
        </w:rPr>
        <w:tab/>
      </w:r>
      <w:r w:rsidR="00933732" w:rsidRPr="00BB283F">
        <w:rPr>
          <w:rFonts w:ascii="Times New Roman" w:hAnsi="Times New Roman" w:cs="Times New Roman"/>
        </w:rPr>
        <w:tab/>
        <w:t xml:space="preserve">            </w:t>
      </w:r>
      <w:r w:rsidR="009E4347" w:rsidRPr="00BB283F">
        <w:rPr>
          <w:rFonts w:ascii="Times New Roman" w:hAnsi="Times New Roman" w:cs="Times New Roman"/>
        </w:rPr>
        <w:tab/>
      </w:r>
      <w:r w:rsidR="009E4347" w:rsidRPr="00BB283F">
        <w:rPr>
          <w:rFonts w:ascii="Times New Roman" w:hAnsi="Times New Roman" w:cs="Times New Roman"/>
        </w:rPr>
        <w:tab/>
        <w:t xml:space="preserve">         </w:t>
      </w:r>
      <w:r w:rsidR="00933732" w:rsidRPr="00BB283F">
        <w:rPr>
          <w:rFonts w:ascii="Times New Roman" w:hAnsi="Times New Roman" w:cs="Times New Roman"/>
        </w:rPr>
        <w:t xml:space="preserve"> Bielsko-Biała, 21.03.201</w:t>
      </w:r>
      <w:r w:rsidR="00F544CB" w:rsidRPr="00BB283F">
        <w:rPr>
          <w:rFonts w:ascii="Times New Roman" w:hAnsi="Times New Roman" w:cs="Times New Roman"/>
        </w:rPr>
        <w:t>7</w:t>
      </w:r>
      <w:r w:rsidR="00933732" w:rsidRPr="00BB283F">
        <w:rPr>
          <w:rFonts w:ascii="Times New Roman" w:hAnsi="Times New Roman" w:cs="Times New Roman"/>
        </w:rPr>
        <w:t xml:space="preserve"> r.</w:t>
      </w:r>
    </w:p>
    <w:p w:rsidR="00187D6F" w:rsidRPr="009E4347" w:rsidRDefault="00187D6F">
      <w:pPr>
        <w:jc w:val="both"/>
        <w:rPr>
          <w:rFonts w:ascii="Times New Roman" w:hAnsi="Times New Roman" w:cs="Times New Roman"/>
          <w:sz w:val="24"/>
          <w:szCs w:val="24"/>
        </w:rPr>
      </w:pPr>
    </w:p>
    <w:p w:rsidR="00187D6F" w:rsidRPr="009E4347" w:rsidRDefault="00933732">
      <w:pPr>
        <w:pStyle w:val="Nagwek2"/>
        <w:jc w:val="center"/>
        <w:rPr>
          <w:sz w:val="24"/>
        </w:rPr>
      </w:pPr>
      <w:r w:rsidRPr="009E4347">
        <w:rPr>
          <w:sz w:val="24"/>
        </w:rPr>
        <w:t>SPRAWOZDANIE</w:t>
      </w:r>
    </w:p>
    <w:p w:rsidR="00187D6F" w:rsidRPr="009E4347" w:rsidRDefault="00933732">
      <w:pPr>
        <w:spacing w:line="360" w:lineRule="atLeast"/>
        <w:jc w:val="center"/>
        <w:rPr>
          <w:rFonts w:ascii="Times New Roman" w:hAnsi="Times New Roman" w:cs="Times New Roman"/>
          <w:sz w:val="24"/>
          <w:szCs w:val="24"/>
        </w:rPr>
      </w:pPr>
      <w:r w:rsidRPr="009E4347">
        <w:rPr>
          <w:rFonts w:ascii="Times New Roman" w:hAnsi="Times New Roman" w:cs="Times New Roman"/>
          <w:sz w:val="24"/>
          <w:szCs w:val="24"/>
        </w:rPr>
        <w:t>z działalności Biblioteki Akademii Techniczno-Humanistycznej w Bielsku-Białej</w:t>
      </w:r>
    </w:p>
    <w:p w:rsidR="00187D6F" w:rsidRPr="009E4347" w:rsidRDefault="00933732">
      <w:pPr>
        <w:spacing w:line="360" w:lineRule="atLeast"/>
        <w:jc w:val="center"/>
        <w:rPr>
          <w:rFonts w:ascii="Times New Roman" w:hAnsi="Times New Roman" w:cs="Times New Roman"/>
          <w:sz w:val="24"/>
          <w:szCs w:val="24"/>
        </w:rPr>
      </w:pPr>
      <w:r w:rsidRPr="009E4347">
        <w:rPr>
          <w:rFonts w:ascii="Times New Roman" w:hAnsi="Times New Roman" w:cs="Times New Roman"/>
          <w:sz w:val="24"/>
          <w:szCs w:val="24"/>
        </w:rPr>
        <w:t>za rok 2016</w:t>
      </w:r>
    </w:p>
    <w:p w:rsidR="00187D6F" w:rsidRPr="009E4347" w:rsidRDefault="00187D6F">
      <w:pPr>
        <w:spacing w:line="360" w:lineRule="atLeast"/>
        <w:jc w:val="center"/>
        <w:rPr>
          <w:rFonts w:ascii="Times New Roman" w:hAnsi="Times New Roman" w:cs="Times New Roman"/>
          <w:sz w:val="24"/>
          <w:szCs w:val="24"/>
        </w:rPr>
      </w:pPr>
    </w:p>
    <w:p w:rsidR="00187D6F" w:rsidRPr="009E4347" w:rsidRDefault="00933732" w:rsidP="00E812B6">
      <w:pPr>
        <w:spacing w:line="360" w:lineRule="atLeast"/>
        <w:ind w:left="567"/>
        <w:jc w:val="both"/>
        <w:rPr>
          <w:rFonts w:ascii="Times New Roman" w:hAnsi="Times New Roman" w:cs="Times New Roman"/>
          <w:sz w:val="24"/>
          <w:szCs w:val="24"/>
        </w:rPr>
      </w:pPr>
      <w:r w:rsidRPr="009E4347">
        <w:rPr>
          <w:rFonts w:ascii="Times New Roman" w:hAnsi="Times New Roman" w:cs="Times New Roman"/>
          <w:sz w:val="24"/>
          <w:szCs w:val="24"/>
        </w:rPr>
        <w:t>WSTĘP</w:t>
      </w:r>
    </w:p>
    <w:p w:rsidR="00187D6F" w:rsidRPr="009E4347" w:rsidRDefault="00933732" w:rsidP="00E812B6">
      <w:pPr>
        <w:tabs>
          <w:tab w:val="left" w:pos="709"/>
        </w:tabs>
        <w:ind w:left="567"/>
        <w:jc w:val="both"/>
        <w:rPr>
          <w:rFonts w:ascii="Times New Roman" w:hAnsi="Times New Roman" w:cs="Times New Roman"/>
          <w:sz w:val="24"/>
          <w:szCs w:val="24"/>
        </w:rPr>
      </w:pPr>
      <w:r w:rsidRPr="009E4347">
        <w:rPr>
          <w:rFonts w:ascii="Times New Roman" w:hAnsi="Times New Roman" w:cs="Times New Roman"/>
          <w:sz w:val="24"/>
          <w:szCs w:val="24"/>
        </w:rPr>
        <w:tab/>
      </w:r>
      <w:r w:rsidR="00E812B6">
        <w:rPr>
          <w:rFonts w:ascii="Times New Roman" w:hAnsi="Times New Roman" w:cs="Times New Roman"/>
          <w:sz w:val="24"/>
          <w:szCs w:val="24"/>
        </w:rPr>
        <w:tab/>
      </w:r>
      <w:r w:rsidRPr="009E4347">
        <w:rPr>
          <w:rFonts w:ascii="Times New Roman" w:hAnsi="Times New Roman" w:cs="Times New Roman"/>
          <w:sz w:val="24"/>
          <w:szCs w:val="24"/>
        </w:rPr>
        <w:t>Podobnie jak w minionych latach Biblioteka kontynuowała swoje zadania w zakresie zadań podstawowych, do których należy gromadzenie, opracowanie, selekcja, inwentaryzacja, przechowywanie</w:t>
      </w:r>
      <w:r w:rsidR="00112234">
        <w:rPr>
          <w:rFonts w:ascii="Times New Roman" w:hAnsi="Times New Roman" w:cs="Times New Roman"/>
          <w:sz w:val="24"/>
          <w:szCs w:val="24"/>
        </w:rPr>
        <w:t xml:space="preserve"> </w:t>
      </w:r>
      <w:r w:rsidRPr="009E4347">
        <w:rPr>
          <w:rFonts w:ascii="Times New Roman" w:hAnsi="Times New Roman" w:cs="Times New Roman"/>
          <w:sz w:val="24"/>
          <w:szCs w:val="24"/>
        </w:rPr>
        <w:t xml:space="preserve"> i udostępnianie zbiorów, działalność informacyjna, dokumentacyjna, szkoleniowa oraz kontynuowała działania popularyzujące wiedzę, a za razem promujące Bibliotekę i Uczelnię poprzez organizację szkoleń, działalność wystawową. Pracownicy Biblioteki przygotowali 12 wystaw w Czytelni Ogólnej i 11 wystaw w Czytelni Czasopism.   Nowości wydawnicze zakupione do zbiorów były  propagowane w Wypożyczalni i Czytelniach poprzez organizację wystaw nowości. Są również do przejrzenia w zakładce „Nowości” katalogu elektronicznego.</w:t>
      </w:r>
    </w:p>
    <w:p w:rsidR="00187D6F" w:rsidRPr="009E4347" w:rsidRDefault="00187D6F" w:rsidP="00E812B6">
      <w:pPr>
        <w:tabs>
          <w:tab w:val="left" w:pos="709"/>
        </w:tabs>
        <w:ind w:left="567"/>
        <w:rPr>
          <w:rFonts w:ascii="Times New Roman" w:hAnsi="Times New Roman" w:cs="Times New Roman"/>
          <w:sz w:val="24"/>
          <w:szCs w:val="24"/>
        </w:rPr>
      </w:pPr>
    </w:p>
    <w:p w:rsidR="00187D6F" w:rsidRPr="009E4347" w:rsidRDefault="00933732" w:rsidP="00E812B6">
      <w:pPr>
        <w:tabs>
          <w:tab w:val="left" w:pos="709"/>
        </w:tabs>
        <w:ind w:left="567"/>
        <w:rPr>
          <w:rFonts w:ascii="Times New Roman" w:hAnsi="Times New Roman" w:cs="Times New Roman"/>
          <w:sz w:val="24"/>
          <w:szCs w:val="24"/>
        </w:rPr>
      </w:pPr>
      <w:r w:rsidRPr="009E4347">
        <w:rPr>
          <w:rFonts w:ascii="Times New Roman" w:hAnsi="Times New Roman" w:cs="Times New Roman"/>
          <w:sz w:val="24"/>
          <w:szCs w:val="24"/>
        </w:rPr>
        <w:t>LOKAL I WYPOSAŻENIE</w:t>
      </w:r>
    </w:p>
    <w:p w:rsidR="00187D6F" w:rsidRPr="009E4347" w:rsidRDefault="00933732" w:rsidP="00E812B6">
      <w:pPr>
        <w:tabs>
          <w:tab w:val="left" w:pos="709"/>
        </w:tabs>
        <w:ind w:left="567"/>
        <w:jc w:val="both"/>
        <w:rPr>
          <w:rFonts w:ascii="Times New Roman" w:hAnsi="Times New Roman" w:cs="Times New Roman"/>
          <w:sz w:val="24"/>
          <w:szCs w:val="24"/>
        </w:rPr>
      </w:pPr>
      <w:r w:rsidRPr="009E4347">
        <w:rPr>
          <w:rFonts w:ascii="Times New Roman" w:hAnsi="Times New Roman" w:cs="Times New Roman"/>
          <w:sz w:val="24"/>
          <w:szCs w:val="24"/>
        </w:rPr>
        <w:tab/>
      </w:r>
      <w:r w:rsidR="00E812B6">
        <w:rPr>
          <w:rFonts w:ascii="Times New Roman" w:hAnsi="Times New Roman" w:cs="Times New Roman"/>
          <w:sz w:val="24"/>
          <w:szCs w:val="24"/>
        </w:rPr>
        <w:tab/>
      </w:r>
      <w:r w:rsidRPr="009E4347">
        <w:rPr>
          <w:rFonts w:ascii="Times New Roman" w:hAnsi="Times New Roman" w:cs="Times New Roman"/>
          <w:sz w:val="24"/>
          <w:szCs w:val="24"/>
        </w:rPr>
        <w:t>Powierzchnia Biblioteki nie uległa zmianie. Wynosi 1273 m</w:t>
      </w:r>
      <w:r w:rsidRPr="009E4347">
        <w:rPr>
          <w:rFonts w:ascii="Times New Roman" w:hAnsi="Times New Roman" w:cs="Times New Roman"/>
          <w:sz w:val="24"/>
          <w:szCs w:val="24"/>
          <w:vertAlign w:val="superscript"/>
        </w:rPr>
        <w:t>2</w:t>
      </w:r>
      <w:r w:rsidRPr="009E4347">
        <w:rPr>
          <w:rFonts w:ascii="Times New Roman" w:hAnsi="Times New Roman" w:cs="Times New Roman"/>
          <w:sz w:val="24"/>
          <w:szCs w:val="24"/>
        </w:rPr>
        <w:t xml:space="preserve">. Do dyspozycji czytelników pozostaje w dalszym ciągu 110 miejsc. </w:t>
      </w:r>
    </w:p>
    <w:p w:rsidR="00187D6F" w:rsidRPr="009E4347" w:rsidRDefault="00933732" w:rsidP="00E812B6">
      <w:pPr>
        <w:tabs>
          <w:tab w:val="left" w:pos="709"/>
        </w:tabs>
        <w:ind w:left="567"/>
        <w:jc w:val="both"/>
        <w:rPr>
          <w:rFonts w:ascii="Times New Roman" w:hAnsi="Times New Roman" w:cs="Times New Roman"/>
          <w:sz w:val="24"/>
          <w:szCs w:val="24"/>
        </w:rPr>
      </w:pPr>
      <w:r w:rsidRPr="009E4347">
        <w:rPr>
          <w:rFonts w:ascii="Times New Roman" w:hAnsi="Times New Roman" w:cs="Times New Roman"/>
          <w:sz w:val="24"/>
          <w:szCs w:val="24"/>
        </w:rPr>
        <w:tab/>
      </w:r>
      <w:r w:rsidR="00E812B6">
        <w:rPr>
          <w:rFonts w:ascii="Times New Roman" w:hAnsi="Times New Roman" w:cs="Times New Roman"/>
          <w:sz w:val="24"/>
          <w:szCs w:val="24"/>
        </w:rPr>
        <w:tab/>
      </w:r>
      <w:r w:rsidRPr="009E4347">
        <w:rPr>
          <w:rFonts w:ascii="Times New Roman" w:hAnsi="Times New Roman" w:cs="Times New Roman"/>
          <w:sz w:val="24"/>
          <w:szCs w:val="24"/>
        </w:rPr>
        <w:t xml:space="preserve">W Czytelni Ogólnej został dodatkowo uruchomiony komputer stacjonarny z dostępem do sieci wykorzystujący technologię </w:t>
      </w:r>
      <w:proofErr w:type="spellStart"/>
      <w:r w:rsidRPr="009E4347">
        <w:rPr>
          <w:rFonts w:ascii="Times New Roman" w:hAnsi="Times New Roman" w:cs="Times New Roman"/>
          <w:sz w:val="24"/>
          <w:szCs w:val="24"/>
        </w:rPr>
        <w:t>WiFi</w:t>
      </w:r>
      <w:proofErr w:type="spellEnd"/>
      <w:r w:rsidRPr="009E4347">
        <w:rPr>
          <w:rFonts w:ascii="Times New Roman" w:hAnsi="Times New Roman" w:cs="Times New Roman"/>
          <w:sz w:val="24"/>
          <w:szCs w:val="24"/>
        </w:rPr>
        <w:t>. Na terenie Biblioteki czytelnicy mają dostęp do 15 komputerów</w:t>
      </w:r>
      <w:r w:rsidR="00112234">
        <w:rPr>
          <w:rFonts w:ascii="Times New Roman" w:hAnsi="Times New Roman" w:cs="Times New Roman"/>
          <w:sz w:val="24"/>
          <w:szCs w:val="24"/>
        </w:rPr>
        <w:t xml:space="preserve"> </w:t>
      </w:r>
      <w:r w:rsidRPr="009E4347">
        <w:rPr>
          <w:rFonts w:ascii="Times New Roman" w:hAnsi="Times New Roman" w:cs="Times New Roman"/>
          <w:sz w:val="24"/>
          <w:szCs w:val="24"/>
        </w:rPr>
        <w:t>podłączonych do sieci. W dalszym ciągu jedno stanowisko przystosowane jest do potrzeb osób z dysfunkcją wzroku (klawiatura z alfabetem Braille</w:t>
      </w:r>
      <w:r w:rsidR="00112234">
        <w:rPr>
          <w:rFonts w:ascii="Times New Roman" w:hAnsi="Times New Roman" w:cs="Times New Roman"/>
          <w:sz w:val="24"/>
          <w:szCs w:val="24"/>
        </w:rPr>
        <w:t>’</w:t>
      </w:r>
      <w:r w:rsidRPr="009E4347">
        <w:rPr>
          <w:rFonts w:ascii="Times New Roman" w:hAnsi="Times New Roman" w:cs="Times New Roman"/>
          <w:sz w:val="24"/>
          <w:szCs w:val="24"/>
        </w:rPr>
        <w:t xml:space="preserve">a oraz oprogramowanie IVONA </w:t>
      </w:r>
      <w:proofErr w:type="spellStart"/>
      <w:r w:rsidRPr="009E4347">
        <w:rPr>
          <w:rFonts w:ascii="Times New Roman" w:hAnsi="Times New Roman" w:cs="Times New Roman"/>
          <w:sz w:val="24"/>
          <w:szCs w:val="24"/>
        </w:rPr>
        <w:t>Text</w:t>
      </w:r>
      <w:proofErr w:type="spellEnd"/>
      <w:r w:rsidRPr="009E4347">
        <w:rPr>
          <w:rFonts w:ascii="Times New Roman" w:hAnsi="Times New Roman" w:cs="Times New Roman"/>
          <w:sz w:val="24"/>
          <w:szCs w:val="24"/>
        </w:rPr>
        <w:t>-to-Speech, słuchawki, monitor 23-calowy umożliwiający łatwe powiększanie obrazu).</w:t>
      </w:r>
    </w:p>
    <w:p w:rsidR="00187D6F" w:rsidRPr="009E4347" w:rsidRDefault="00933732" w:rsidP="00E812B6">
      <w:pPr>
        <w:tabs>
          <w:tab w:val="left" w:pos="709"/>
        </w:tabs>
        <w:ind w:left="567"/>
        <w:jc w:val="both"/>
        <w:rPr>
          <w:rFonts w:ascii="Times New Roman" w:hAnsi="Times New Roman" w:cs="Times New Roman"/>
          <w:sz w:val="24"/>
          <w:szCs w:val="24"/>
        </w:rPr>
      </w:pPr>
      <w:r w:rsidRPr="009E4347">
        <w:rPr>
          <w:rFonts w:ascii="Times New Roman" w:hAnsi="Times New Roman" w:cs="Times New Roman"/>
          <w:sz w:val="24"/>
          <w:szCs w:val="24"/>
        </w:rPr>
        <w:tab/>
      </w:r>
      <w:r w:rsidR="00E812B6">
        <w:rPr>
          <w:rFonts w:ascii="Times New Roman" w:hAnsi="Times New Roman" w:cs="Times New Roman"/>
          <w:sz w:val="24"/>
          <w:szCs w:val="24"/>
        </w:rPr>
        <w:tab/>
      </w:r>
      <w:r w:rsidRPr="009E4347">
        <w:rPr>
          <w:rFonts w:ascii="Times New Roman" w:hAnsi="Times New Roman" w:cs="Times New Roman"/>
          <w:sz w:val="24"/>
          <w:szCs w:val="24"/>
        </w:rPr>
        <w:t xml:space="preserve">Do dwóch zmniejszyła się liczba kserokopiarek samoobsługowych stojących w przestrzeni Biblioteki. Zmniejszenie jest wynikiem decyzji ogólnouczelnianych. </w:t>
      </w:r>
    </w:p>
    <w:p w:rsidR="00187D6F" w:rsidRPr="009E4347" w:rsidRDefault="00933732" w:rsidP="00E812B6">
      <w:pPr>
        <w:tabs>
          <w:tab w:val="left" w:pos="709"/>
        </w:tabs>
        <w:ind w:left="567"/>
        <w:jc w:val="both"/>
        <w:rPr>
          <w:rFonts w:ascii="Times New Roman" w:hAnsi="Times New Roman" w:cs="Times New Roman"/>
          <w:sz w:val="24"/>
          <w:szCs w:val="24"/>
        </w:rPr>
      </w:pPr>
      <w:r w:rsidRPr="009E4347">
        <w:rPr>
          <w:rFonts w:ascii="Times New Roman" w:hAnsi="Times New Roman" w:cs="Times New Roman"/>
          <w:sz w:val="24"/>
          <w:szCs w:val="24"/>
        </w:rPr>
        <w:tab/>
      </w:r>
      <w:r w:rsidR="00E812B6">
        <w:rPr>
          <w:rFonts w:ascii="Times New Roman" w:hAnsi="Times New Roman" w:cs="Times New Roman"/>
          <w:sz w:val="24"/>
          <w:szCs w:val="24"/>
        </w:rPr>
        <w:tab/>
      </w:r>
      <w:r w:rsidRPr="009E4347">
        <w:rPr>
          <w:rFonts w:ascii="Times New Roman" w:hAnsi="Times New Roman" w:cs="Times New Roman"/>
          <w:sz w:val="24"/>
          <w:szCs w:val="24"/>
        </w:rPr>
        <w:t xml:space="preserve">W ramach zakupów inwestycyjnych, zakupiono 4 komputery, print serwer,  serwer NAS </w:t>
      </w:r>
      <w:r w:rsidR="00F644E2">
        <w:rPr>
          <w:rFonts w:ascii="Times New Roman" w:hAnsi="Times New Roman" w:cs="Times New Roman"/>
          <w:sz w:val="24"/>
          <w:szCs w:val="24"/>
        </w:rPr>
        <w:br/>
      </w:r>
      <w:r w:rsidRPr="009E4347">
        <w:rPr>
          <w:rFonts w:ascii="Times New Roman" w:hAnsi="Times New Roman" w:cs="Times New Roman"/>
          <w:sz w:val="24"/>
          <w:szCs w:val="24"/>
        </w:rPr>
        <w:t xml:space="preserve">z dwoma dyskami do backupów, drukarkę do  drukowania zamówień czytelników, 2 skanery kodów kreskowych.  </w:t>
      </w:r>
      <w:r w:rsidRPr="009E4347">
        <w:rPr>
          <w:rFonts w:ascii="Times New Roman" w:hAnsi="Times New Roman" w:cs="Times New Roman"/>
          <w:sz w:val="24"/>
          <w:szCs w:val="24"/>
        </w:rPr>
        <w:br/>
        <w:t xml:space="preserve">W piątym roku działalności Biblioteki w nowej lokalizacji zakupiono za kwotę 33 210,00 PLN </w:t>
      </w:r>
      <w:r w:rsidR="00F644E2">
        <w:rPr>
          <w:rFonts w:ascii="Times New Roman" w:hAnsi="Times New Roman" w:cs="Times New Roman"/>
          <w:sz w:val="24"/>
          <w:szCs w:val="24"/>
        </w:rPr>
        <w:br/>
      </w:r>
      <w:r w:rsidRPr="009E4347">
        <w:rPr>
          <w:rFonts w:ascii="Times New Roman" w:hAnsi="Times New Roman" w:cs="Times New Roman"/>
          <w:sz w:val="24"/>
          <w:szCs w:val="24"/>
        </w:rPr>
        <w:t>2 tys</w:t>
      </w:r>
      <w:r w:rsidR="009E4347">
        <w:rPr>
          <w:rFonts w:ascii="Times New Roman" w:hAnsi="Times New Roman" w:cs="Times New Roman"/>
          <w:sz w:val="24"/>
          <w:szCs w:val="24"/>
        </w:rPr>
        <w:t>iące</w:t>
      </w:r>
      <w:r w:rsidRPr="009E4347">
        <w:rPr>
          <w:rFonts w:ascii="Times New Roman" w:hAnsi="Times New Roman" w:cs="Times New Roman"/>
          <w:sz w:val="24"/>
          <w:szCs w:val="24"/>
        </w:rPr>
        <w:t xml:space="preserve"> metalowych podpórek zakładanych na półki regałów, głównie przesuwnych,  służących do </w:t>
      </w:r>
      <w:r w:rsidR="009E4347">
        <w:rPr>
          <w:rFonts w:ascii="Times New Roman" w:hAnsi="Times New Roman" w:cs="Times New Roman"/>
          <w:sz w:val="24"/>
          <w:szCs w:val="24"/>
        </w:rPr>
        <w:t xml:space="preserve">pionizacji książek </w:t>
      </w:r>
      <w:r w:rsidRPr="009E4347">
        <w:rPr>
          <w:rFonts w:ascii="Times New Roman" w:hAnsi="Times New Roman" w:cs="Times New Roman"/>
          <w:sz w:val="24"/>
          <w:szCs w:val="24"/>
        </w:rPr>
        <w:t xml:space="preserve">i zabezpieczających książki przed spadaniem przy przesuwie oraz poprawiające bezpieczeństwo pracy pracowników. Na etapie wyposażania Biblioteki tę pozycję usunięto </w:t>
      </w:r>
      <w:r w:rsidR="00BB283F">
        <w:rPr>
          <w:rFonts w:ascii="Times New Roman" w:hAnsi="Times New Roman" w:cs="Times New Roman"/>
          <w:sz w:val="24"/>
          <w:szCs w:val="24"/>
        </w:rPr>
        <w:br/>
      </w:r>
      <w:r w:rsidRPr="009E4347">
        <w:rPr>
          <w:rFonts w:ascii="Times New Roman" w:hAnsi="Times New Roman" w:cs="Times New Roman"/>
          <w:sz w:val="24"/>
          <w:szCs w:val="24"/>
        </w:rPr>
        <w:t>z zakupów ze względu na konieczność zmniejszenia kosztów.</w:t>
      </w:r>
    </w:p>
    <w:p w:rsidR="00187D6F" w:rsidRPr="009E4347" w:rsidRDefault="00A414DD" w:rsidP="00E812B6">
      <w:pPr>
        <w:tabs>
          <w:tab w:val="left" w:pos="709"/>
        </w:tabs>
        <w:ind w:left="284"/>
        <w:jc w:val="both"/>
        <w:rPr>
          <w:rFonts w:ascii="Times New Roman" w:hAnsi="Times New Roman" w:cs="Times New Roman"/>
          <w:sz w:val="24"/>
          <w:szCs w:val="24"/>
        </w:rPr>
      </w:pPr>
      <w:r>
        <w:rPr>
          <w:rFonts w:ascii="Times New Roman" w:hAnsi="Times New Roman" w:cs="Times New Roman"/>
          <w:sz w:val="24"/>
          <w:szCs w:val="24"/>
        </w:rPr>
        <w:lastRenderedPageBreak/>
        <w:tab/>
      </w:r>
      <w:r w:rsidR="00933732" w:rsidRPr="009E4347">
        <w:rPr>
          <w:rFonts w:ascii="Times New Roman" w:hAnsi="Times New Roman" w:cs="Times New Roman"/>
          <w:sz w:val="24"/>
          <w:szCs w:val="24"/>
        </w:rPr>
        <w:t xml:space="preserve">W minionym roku zrealizowano również zakup drobnego wyposażenia. Zakupiono 4 przesuwne stopnie, zwane „stopami słonia”, ułatwiające sięgniecie czytelnikom i pracownikom po książki na górnych półkach, 4 </w:t>
      </w:r>
      <w:proofErr w:type="spellStart"/>
      <w:r w:rsidR="00933732" w:rsidRPr="009E4347">
        <w:rPr>
          <w:rFonts w:ascii="Times New Roman" w:hAnsi="Times New Roman" w:cs="Times New Roman"/>
          <w:sz w:val="24"/>
          <w:szCs w:val="24"/>
        </w:rPr>
        <w:t>antyramy</w:t>
      </w:r>
      <w:proofErr w:type="spellEnd"/>
      <w:r w:rsidR="00933732" w:rsidRPr="009E4347">
        <w:rPr>
          <w:rFonts w:ascii="Times New Roman" w:hAnsi="Times New Roman" w:cs="Times New Roman"/>
          <w:sz w:val="24"/>
          <w:szCs w:val="24"/>
        </w:rPr>
        <w:t>, gilotynę, ładowarkę do akumulatorów wraz z akumulatorami (do telefonów, klawiatur i myszy bezprzewodowych). Zakupiono także 3 maty wejściowe (wycieraczki). Jedna z nich została wykonana na wymiar bramki systemu zabezpieczeń i zastąpiła mocno zużytą. Dwie pozostałe zostały umiejscowione przed drzwiami wejściowymi do holu i do wypożyczalni.</w:t>
      </w:r>
    </w:p>
    <w:p w:rsidR="00187D6F" w:rsidRPr="009E4347" w:rsidRDefault="00187D6F">
      <w:pPr>
        <w:tabs>
          <w:tab w:val="left" w:pos="709"/>
        </w:tabs>
        <w:spacing w:line="360" w:lineRule="atLeast"/>
        <w:rPr>
          <w:rFonts w:ascii="Times New Roman" w:hAnsi="Times New Roman" w:cs="Times New Roman"/>
          <w:sz w:val="24"/>
          <w:szCs w:val="24"/>
        </w:rPr>
      </w:pPr>
    </w:p>
    <w:p w:rsidR="00187D6F" w:rsidRPr="00E812B6" w:rsidRDefault="00933732">
      <w:pPr>
        <w:tabs>
          <w:tab w:val="left" w:pos="709"/>
        </w:tabs>
        <w:spacing w:line="360" w:lineRule="atLeast"/>
        <w:rPr>
          <w:rFonts w:ascii="Times New Roman" w:hAnsi="Times New Roman" w:cs="Times New Roman"/>
          <w:sz w:val="24"/>
          <w:szCs w:val="24"/>
        </w:rPr>
      </w:pPr>
      <w:r w:rsidRPr="009E4347">
        <w:rPr>
          <w:rFonts w:ascii="Times New Roman" w:hAnsi="Times New Roman" w:cs="Times New Roman"/>
          <w:sz w:val="20"/>
          <w:szCs w:val="20"/>
        </w:rPr>
        <w:t xml:space="preserve"> </w:t>
      </w:r>
      <w:r w:rsidRPr="00E812B6">
        <w:rPr>
          <w:rFonts w:ascii="Times New Roman" w:hAnsi="Times New Roman" w:cs="Times New Roman"/>
          <w:sz w:val="24"/>
          <w:szCs w:val="24"/>
        </w:rPr>
        <w:t xml:space="preserve">GROMADZENIE ZBIORÓW (wpływy zarejestrowane)  2012 </w:t>
      </w:r>
      <w:r w:rsidRPr="00E812B6">
        <w:rPr>
          <w:rFonts w:ascii="Times New Roman" w:hAnsi="Times New Roman" w:cs="Times New Roman"/>
          <w:b/>
          <w:bCs/>
          <w:sz w:val="24"/>
          <w:szCs w:val="24"/>
        </w:rPr>
        <w:t xml:space="preserve">→ </w:t>
      </w:r>
      <w:r w:rsidRPr="00E812B6">
        <w:rPr>
          <w:rFonts w:ascii="Times New Roman" w:hAnsi="Times New Roman" w:cs="Times New Roman"/>
          <w:bCs/>
          <w:sz w:val="24"/>
          <w:szCs w:val="24"/>
        </w:rPr>
        <w:t>2013, 2013</w:t>
      </w:r>
      <w:r w:rsidRPr="00E812B6">
        <w:rPr>
          <w:rFonts w:ascii="Times New Roman" w:hAnsi="Times New Roman" w:cs="Times New Roman"/>
          <w:b/>
          <w:bCs/>
          <w:sz w:val="24"/>
          <w:szCs w:val="24"/>
        </w:rPr>
        <w:t>→</w:t>
      </w:r>
      <w:r w:rsidRPr="00E812B6">
        <w:rPr>
          <w:rFonts w:ascii="Times New Roman" w:hAnsi="Times New Roman" w:cs="Times New Roman"/>
          <w:bCs/>
          <w:sz w:val="24"/>
          <w:szCs w:val="24"/>
        </w:rPr>
        <w:t>2014</w:t>
      </w:r>
      <w:r w:rsidRPr="00E812B6">
        <w:rPr>
          <w:rFonts w:ascii="Times New Roman" w:hAnsi="Times New Roman" w:cs="Times New Roman"/>
          <w:b/>
          <w:bCs/>
          <w:sz w:val="24"/>
          <w:szCs w:val="24"/>
        </w:rPr>
        <w:t xml:space="preserve">, </w:t>
      </w:r>
      <w:r w:rsidRPr="00E812B6">
        <w:rPr>
          <w:rFonts w:ascii="Times New Roman" w:hAnsi="Times New Roman" w:cs="Times New Roman"/>
          <w:bCs/>
          <w:sz w:val="24"/>
          <w:szCs w:val="24"/>
        </w:rPr>
        <w:t>2014→2015</w:t>
      </w:r>
      <w:r w:rsidRPr="00E812B6">
        <w:rPr>
          <w:rFonts w:ascii="Times New Roman" w:hAnsi="Times New Roman" w:cs="Times New Roman"/>
          <w:b/>
          <w:bCs/>
          <w:sz w:val="24"/>
          <w:szCs w:val="24"/>
        </w:rPr>
        <w:t xml:space="preserve">, </w:t>
      </w:r>
      <w:r w:rsidRPr="00E812B6">
        <w:rPr>
          <w:rFonts w:ascii="Times New Roman" w:hAnsi="Times New Roman" w:cs="Times New Roman"/>
          <w:bCs/>
          <w:sz w:val="24"/>
          <w:szCs w:val="24"/>
        </w:rPr>
        <w:t>2015</w:t>
      </w:r>
      <w:r w:rsidRPr="00E812B6">
        <w:rPr>
          <w:rFonts w:ascii="Times New Roman" w:hAnsi="Times New Roman" w:cs="Times New Roman"/>
          <w:b/>
          <w:bCs/>
          <w:sz w:val="24"/>
          <w:szCs w:val="24"/>
        </w:rPr>
        <w:t>→2016</w:t>
      </w:r>
    </w:p>
    <w:p w:rsidR="00187D6F" w:rsidRPr="009E4347" w:rsidRDefault="00187D6F">
      <w:pPr>
        <w:jc w:val="both"/>
        <w:rPr>
          <w:rFonts w:ascii="Times New Roman" w:hAnsi="Times New Roman" w:cs="Times New Roman"/>
          <w:sz w:val="20"/>
          <w:szCs w:val="20"/>
        </w:rPr>
      </w:pPr>
    </w:p>
    <w:p w:rsidR="00187D6F" w:rsidRPr="009E4347" w:rsidRDefault="00933732">
      <w:pPr>
        <w:jc w:val="both"/>
        <w:rPr>
          <w:rFonts w:ascii="Times New Roman" w:hAnsi="Times New Roman" w:cs="Times New Roman"/>
          <w:b/>
          <w:sz w:val="20"/>
          <w:szCs w:val="20"/>
        </w:rPr>
      </w:pPr>
      <w:r w:rsidRPr="009E4347">
        <w:rPr>
          <w:rFonts w:ascii="Times New Roman" w:hAnsi="Times New Roman" w:cs="Times New Roman"/>
          <w:b/>
          <w:sz w:val="20"/>
          <w:szCs w:val="20"/>
        </w:rPr>
        <w:t>Książki (liczba woluminów)</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4"/>
        <w:gridCol w:w="1248"/>
        <w:gridCol w:w="1149"/>
        <w:gridCol w:w="847"/>
        <w:gridCol w:w="1028"/>
        <w:gridCol w:w="926"/>
        <w:gridCol w:w="926"/>
        <w:gridCol w:w="926"/>
        <w:gridCol w:w="922"/>
        <w:gridCol w:w="916"/>
      </w:tblGrid>
      <w:tr w:rsidR="00187D6F" w:rsidRPr="009E4347">
        <w:trPr>
          <w:trHeight w:val="671"/>
        </w:trPr>
        <w:tc>
          <w:tcPr>
            <w:tcW w:w="1174" w:type="dxa"/>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Źródło wpływu</w:t>
            </w:r>
          </w:p>
        </w:tc>
        <w:tc>
          <w:tcPr>
            <w:tcW w:w="1248" w:type="dxa"/>
            <w:vAlign w:val="center"/>
          </w:tcPr>
          <w:p w:rsidR="00187D6F" w:rsidRPr="007A7C5C" w:rsidRDefault="00933732">
            <w:pPr>
              <w:ind w:left="-426" w:firstLine="426"/>
              <w:jc w:val="center"/>
              <w:rPr>
                <w:rFonts w:ascii="Times New Roman" w:hAnsi="Times New Roman" w:cs="Times New Roman"/>
                <w:bCs/>
                <w:sz w:val="20"/>
                <w:szCs w:val="20"/>
              </w:rPr>
            </w:pPr>
            <w:r w:rsidRPr="007A7C5C">
              <w:rPr>
                <w:rFonts w:ascii="Times New Roman" w:hAnsi="Times New Roman" w:cs="Times New Roman"/>
                <w:bCs/>
                <w:sz w:val="20"/>
                <w:szCs w:val="20"/>
              </w:rPr>
              <w:t>2012</w:t>
            </w:r>
          </w:p>
          <w:p w:rsidR="00187D6F" w:rsidRPr="007A7C5C" w:rsidRDefault="00933732">
            <w:pPr>
              <w:ind w:left="-426" w:firstLine="426"/>
              <w:jc w:val="center"/>
              <w:rPr>
                <w:rFonts w:ascii="Times New Roman" w:hAnsi="Times New Roman" w:cs="Times New Roman"/>
                <w:bCs/>
                <w:sz w:val="20"/>
                <w:szCs w:val="20"/>
              </w:rPr>
            </w:pPr>
            <w:r w:rsidRPr="007A7C5C">
              <w:rPr>
                <w:rFonts w:ascii="Times New Roman" w:hAnsi="Times New Roman" w:cs="Times New Roman"/>
                <w:bCs/>
                <w:sz w:val="20"/>
                <w:szCs w:val="20"/>
              </w:rPr>
              <w:t>(w wol.)</w:t>
            </w:r>
          </w:p>
        </w:tc>
        <w:tc>
          <w:tcPr>
            <w:tcW w:w="1149" w:type="dxa"/>
            <w:vAlign w:val="center"/>
          </w:tcPr>
          <w:p w:rsidR="00187D6F" w:rsidRPr="007A7C5C" w:rsidRDefault="00933732">
            <w:pPr>
              <w:ind w:left="-426" w:firstLine="426"/>
              <w:jc w:val="center"/>
              <w:rPr>
                <w:rFonts w:ascii="Times New Roman" w:hAnsi="Times New Roman" w:cs="Times New Roman"/>
                <w:bCs/>
                <w:sz w:val="20"/>
                <w:szCs w:val="20"/>
              </w:rPr>
            </w:pPr>
            <w:r w:rsidRPr="007A7C5C">
              <w:rPr>
                <w:rFonts w:ascii="Times New Roman" w:hAnsi="Times New Roman" w:cs="Times New Roman"/>
                <w:bCs/>
                <w:sz w:val="20"/>
                <w:szCs w:val="20"/>
              </w:rPr>
              <w:t>2013</w:t>
            </w:r>
          </w:p>
          <w:p w:rsidR="00187D6F" w:rsidRPr="007A7C5C" w:rsidRDefault="00933732">
            <w:pPr>
              <w:ind w:left="-426" w:firstLine="426"/>
              <w:jc w:val="center"/>
              <w:rPr>
                <w:rFonts w:ascii="Times New Roman" w:hAnsi="Times New Roman" w:cs="Times New Roman"/>
                <w:bCs/>
                <w:sz w:val="20"/>
                <w:szCs w:val="20"/>
              </w:rPr>
            </w:pPr>
            <w:r w:rsidRPr="007A7C5C">
              <w:rPr>
                <w:rFonts w:ascii="Times New Roman" w:hAnsi="Times New Roman" w:cs="Times New Roman"/>
                <w:bCs/>
                <w:sz w:val="20"/>
                <w:szCs w:val="20"/>
              </w:rPr>
              <w:t>(w wol.)</w:t>
            </w:r>
          </w:p>
        </w:tc>
        <w:tc>
          <w:tcPr>
            <w:tcW w:w="847" w:type="dxa"/>
            <w:shd w:val="clear" w:color="auto" w:fill="auto"/>
            <w:vAlign w:val="center"/>
          </w:tcPr>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b/>
                <w:bCs/>
                <w:sz w:val="20"/>
                <w:szCs w:val="20"/>
              </w:rPr>
              <w:t>2012→</w:t>
            </w:r>
          </w:p>
          <w:p w:rsidR="00187D6F" w:rsidRPr="007A7C5C" w:rsidRDefault="00933732">
            <w:pPr>
              <w:ind w:left="-426" w:firstLine="426"/>
              <w:rPr>
                <w:rFonts w:ascii="Times New Roman" w:hAnsi="Times New Roman" w:cs="Times New Roman"/>
                <w:b/>
                <w:bCs/>
                <w:sz w:val="20"/>
                <w:szCs w:val="20"/>
              </w:rPr>
            </w:pPr>
            <w:r w:rsidRPr="007A7C5C">
              <w:rPr>
                <w:rFonts w:ascii="Times New Roman" w:hAnsi="Times New Roman" w:cs="Times New Roman"/>
                <w:b/>
                <w:bCs/>
                <w:sz w:val="20"/>
                <w:szCs w:val="20"/>
              </w:rPr>
              <w:t>2013</w:t>
            </w:r>
          </w:p>
        </w:tc>
        <w:tc>
          <w:tcPr>
            <w:tcW w:w="1028"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2014</w:t>
            </w:r>
          </w:p>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(w wol.)</w:t>
            </w:r>
          </w:p>
        </w:tc>
        <w:tc>
          <w:tcPr>
            <w:tcW w:w="92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b/>
                <w:bCs/>
                <w:sz w:val="20"/>
                <w:szCs w:val="20"/>
              </w:rPr>
              <w:t>2013→</w:t>
            </w:r>
            <w:r w:rsidRPr="007A7C5C">
              <w:rPr>
                <w:rFonts w:ascii="Times New Roman" w:hAnsi="Times New Roman" w:cs="Times New Roman"/>
                <w:b/>
                <w:bCs/>
                <w:sz w:val="20"/>
                <w:szCs w:val="20"/>
              </w:rPr>
              <w:br/>
              <w:t xml:space="preserve">   2014</w:t>
            </w:r>
          </w:p>
        </w:tc>
        <w:tc>
          <w:tcPr>
            <w:tcW w:w="92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2015</w:t>
            </w:r>
          </w:p>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sz w:val="20"/>
                <w:szCs w:val="20"/>
              </w:rPr>
              <w:t>(w wol.)</w:t>
            </w:r>
          </w:p>
        </w:tc>
        <w:tc>
          <w:tcPr>
            <w:tcW w:w="926" w:type="dxa"/>
            <w:vAlign w:val="center"/>
          </w:tcPr>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b/>
                <w:bCs/>
                <w:sz w:val="20"/>
                <w:szCs w:val="20"/>
              </w:rPr>
              <w:t>2014→</w:t>
            </w:r>
          </w:p>
          <w:p w:rsidR="00187D6F" w:rsidRPr="007A7C5C" w:rsidRDefault="00933732">
            <w:pPr>
              <w:jc w:val="center"/>
              <w:rPr>
                <w:rFonts w:ascii="Times New Roman" w:hAnsi="Times New Roman" w:cs="Times New Roman"/>
                <w:b/>
                <w:bCs/>
                <w:sz w:val="20"/>
                <w:szCs w:val="20"/>
              </w:rPr>
            </w:pPr>
            <w:r w:rsidRPr="007A7C5C">
              <w:rPr>
                <w:rFonts w:ascii="Times New Roman" w:hAnsi="Times New Roman" w:cs="Times New Roman"/>
                <w:b/>
                <w:bCs/>
                <w:sz w:val="20"/>
                <w:szCs w:val="20"/>
              </w:rPr>
              <w:t>2015</w:t>
            </w:r>
          </w:p>
        </w:tc>
        <w:tc>
          <w:tcPr>
            <w:tcW w:w="922" w:type="dxa"/>
          </w:tcPr>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b/>
                <w:bCs/>
                <w:sz w:val="20"/>
                <w:szCs w:val="20"/>
              </w:rPr>
              <w:t>2016</w:t>
            </w:r>
          </w:p>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b/>
                <w:bCs/>
                <w:sz w:val="20"/>
                <w:szCs w:val="20"/>
              </w:rPr>
              <w:t>(w wol.)</w:t>
            </w:r>
          </w:p>
        </w:tc>
        <w:tc>
          <w:tcPr>
            <w:tcW w:w="916" w:type="dxa"/>
          </w:tcPr>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b/>
                <w:bCs/>
                <w:sz w:val="20"/>
                <w:szCs w:val="20"/>
              </w:rPr>
              <w:t>2015→</w:t>
            </w:r>
          </w:p>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b/>
                <w:bCs/>
                <w:sz w:val="20"/>
                <w:szCs w:val="20"/>
              </w:rPr>
              <w:t>2016</w:t>
            </w:r>
          </w:p>
        </w:tc>
      </w:tr>
      <w:tr w:rsidR="00187D6F" w:rsidRPr="009E4347">
        <w:trPr>
          <w:trHeight w:val="453"/>
        </w:trPr>
        <w:tc>
          <w:tcPr>
            <w:tcW w:w="1174" w:type="dxa"/>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Zakup</w:t>
            </w:r>
          </w:p>
        </w:tc>
        <w:tc>
          <w:tcPr>
            <w:tcW w:w="1248"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2526</w:t>
            </w:r>
          </w:p>
        </w:tc>
        <w:tc>
          <w:tcPr>
            <w:tcW w:w="1149"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1869</w:t>
            </w:r>
          </w:p>
        </w:tc>
        <w:tc>
          <w:tcPr>
            <w:tcW w:w="847" w:type="dxa"/>
            <w:vAlign w:val="center"/>
          </w:tcPr>
          <w:p w:rsidR="00187D6F" w:rsidRPr="007A7C5C" w:rsidRDefault="00933732">
            <w:pPr>
              <w:jc w:val="center"/>
              <w:rPr>
                <w:rFonts w:ascii="Times New Roman" w:hAnsi="Times New Roman" w:cs="Times New Roman"/>
                <w:color w:val="000000"/>
                <w:sz w:val="20"/>
                <w:szCs w:val="20"/>
              </w:rPr>
            </w:pPr>
            <w:r w:rsidRPr="007A7C5C">
              <w:rPr>
                <w:rFonts w:ascii="Times New Roman" w:hAnsi="Times New Roman" w:cs="Times New Roman"/>
                <w:color w:val="000000"/>
                <w:sz w:val="20"/>
                <w:szCs w:val="20"/>
              </w:rPr>
              <w:t>-26%</w:t>
            </w:r>
          </w:p>
        </w:tc>
        <w:tc>
          <w:tcPr>
            <w:tcW w:w="1028"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2228</w:t>
            </w:r>
          </w:p>
        </w:tc>
        <w:tc>
          <w:tcPr>
            <w:tcW w:w="92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+ 19%</w:t>
            </w:r>
          </w:p>
        </w:tc>
        <w:tc>
          <w:tcPr>
            <w:tcW w:w="92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3501</w:t>
            </w:r>
          </w:p>
        </w:tc>
        <w:tc>
          <w:tcPr>
            <w:tcW w:w="92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+ 57%</w:t>
            </w:r>
          </w:p>
        </w:tc>
        <w:tc>
          <w:tcPr>
            <w:tcW w:w="922"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2628</w:t>
            </w:r>
          </w:p>
        </w:tc>
        <w:tc>
          <w:tcPr>
            <w:tcW w:w="91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- 25 %</w:t>
            </w:r>
          </w:p>
        </w:tc>
      </w:tr>
      <w:tr w:rsidR="00187D6F" w:rsidRPr="009E4347">
        <w:trPr>
          <w:trHeight w:val="441"/>
        </w:trPr>
        <w:tc>
          <w:tcPr>
            <w:tcW w:w="1174" w:type="dxa"/>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Dary i wymiana</w:t>
            </w:r>
          </w:p>
        </w:tc>
        <w:tc>
          <w:tcPr>
            <w:tcW w:w="1248"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2064</w:t>
            </w:r>
          </w:p>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(1952d*+</w:t>
            </w:r>
          </w:p>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112w*)*</w:t>
            </w:r>
          </w:p>
        </w:tc>
        <w:tc>
          <w:tcPr>
            <w:tcW w:w="1149"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2193</w:t>
            </w:r>
          </w:p>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(2115d*+</w:t>
            </w:r>
          </w:p>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78w*)*</w:t>
            </w:r>
          </w:p>
        </w:tc>
        <w:tc>
          <w:tcPr>
            <w:tcW w:w="847" w:type="dxa"/>
            <w:vAlign w:val="center"/>
          </w:tcPr>
          <w:p w:rsidR="00187D6F" w:rsidRPr="007A7C5C" w:rsidRDefault="00933732">
            <w:pPr>
              <w:jc w:val="center"/>
              <w:rPr>
                <w:rFonts w:ascii="Times New Roman" w:hAnsi="Times New Roman" w:cs="Times New Roman"/>
                <w:color w:val="000000"/>
                <w:sz w:val="20"/>
                <w:szCs w:val="20"/>
              </w:rPr>
            </w:pPr>
            <w:r w:rsidRPr="007A7C5C">
              <w:rPr>
                <w:rFonts w:ascii="Times New Roman" w:hAnsi="Times New Roman" w:cs="Times New Roman"/>
                <w:color w:val="000000"/>
                <w:sz w:val="20"/>
                <w:szCs w:val="20"/>
              </w:rPr>
              <w:t>6%</w:t>
            </w:r>
          </w:p>
        </w:tc>
        <w:tc>
          <w:tcPr>
            <w:tcW w:w="1028"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1913</w:t>
            </w:r>
          </w:p>
          <w:p w:rsidR="00187D6F" w:rsidRPr="007A7C5C" w:rsidRDefault="00933732">
            <w:pPr>
              <w:ind w:left="-426"/>
              <w:jc w:val="center"/>
              <w:rPr>
                <w:rFonts w:ascii="Times New Roman" w:hAnsi="Times New Roman" w:cs="Times New Roman"/>
                <w:sz w:val="20"/>
                <w:szCs w:val="20"/>
              </w:rPr>
            </w:pPr>
            <w:r w:rsidRPr="007A7C5C">
              <w:rPr>
                <w:rFonts w:ascii="Times New Roman" w:hAnsi="Times New Roman" w:cs="Times New Roman"/>
                <w:sz w:val="20"/>
                <w:szCs w:val="20"/>
              </w:rPr>
              <w:t>(   1 (1793d*+</w:t>
            </w:r>
            <w:r w:rsidRPr="007A7C5C">
              <w:rPr>
                <w:rFonts w:ascii="Times New Roman" w:hAnsi="Times New Roman" w:cs="Times New Roman"/>
                <w:sz w:val="20"/>
                <w:szCs w:val="20"/>
              </w:rPr>
              <w:br/>
              <w:t xml:space="preserve">          120 w)*</w:t>
            </w:r>
          </w:p>
        </w:tc>
        <w:tc>
          <w:tcPr>
            <w:tcW w:w="92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-13%</w:t>
            </w:r>
          </w:p>
        </w:tc>
        <w:tc>
          <w:tcPr>
            <w:tcW w:w="92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1363</w:t>
            </w:r>
          </w:p>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(1303 +</w:t>
            </w:r>
          </w:p>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60w*)</w:t>
            </w:r>
          </w:p>
        </w:tc>
        <w:tc>
          <w:tcPr>
            <w:tcW w:w="92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- 29%</w:t>
            </w:r>
          </w:p>
        </w:tc>
        <w:tc>
          <w:tcPr>
            <w:tcW w:w="922"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796</w:t>
            </w:r>
          </w:p>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 xml:space="preserve">(728 + </w:t>
            </w:r>
            <w:r w:rsidRPr="007A7C5C">
              <w:rPr>
                <w:rFonts w:ascii="Times New Roman" w:hAnsi="Times New Roman" w:cs="Times New Roman"/>
                <w:sz w:val="20"/>
                <w:szCs w:val="20"/>
              </w:rPr>
              <w:br/>
              <w:t xml:space="preserve">            68w *)</w:t>
            </w:r>
          </w:p>
        </w:tc>
        <w:tc>
          <w:tcPr>
            <w:tcW w:w="91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- 42 %</w:t>
            </w:r>
          </w:p>
        </w:tc>
      </w:tr>
      <w:tr w:rsidR="00187D6F" w:rsidRPr="009E4347" w:rsidTr="009E4347">
        <w:trPr>
          <w:trHeight w:val="530"/>
        </w:trPr>
        <w:tc>
          <w:tcPr>
            <w:tcW w:w="1174" w:type="dxa"/>
            <w:vAlign w:val="center"/>
          </w:tcPr>
          <w:p w:rsidR="00187D6F" w:rsidRPr="007A7C5C" w:rsidRDefault="00933732">
            <w:pPr>
              <w:pStyle w:val="Nagwek1"/>
              <w:ind w:left="-426" w:firstLine="426"/>
              <w:jc w:val="center"/>
              <w:rPr>
                <w:sz w:val="20"/>
                <w:szCs w:val="20"/>
              </w:rPr>
            </w:pPr>
            <w:r w:rsidRPr="007A7C5C">
              <w:rPr>
                <w:sz w:val="20"/>
                <w:szCs w:val="20"/>
              </w:rPr>
              <w:t>RAZEM</w:t>
            </w:r>
          </w:p>
        </w:tc>
        <w:tc>
          <w:tcPr>
            <w:tcW w:w="1248" w:type="dxa"/>
            <w:vAlign w:val="center"/>
          </w:tcPr>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b/>
                <w:bCs/>
                <w:sz w:val="20"/>
                <w:szCs w:val="20"/>
              </w:rPr>
              <w:fldChar w:fldCharType="begin"/>
            </w:r>
            <w:r w:rsidRPr="007A7C5C">
              <w:rPr>
                <w:rFonts w:ascii="Times New Roman" w:hAnsi="Times New Roman" w:cs="Times New Roman"/>
                <w:b/>
                <w:bCs/>
                <w:sz w:val="20"/>
                <w:szCs w:val="20"/>
              </w:rPr>
              <w:instrText xml:space="preserve"> =SUM(ABOVE) </w:instrText>
            </w:r>
            <w:r w:rsidRPr="007A7C5C">
              <w:rPr>
                <w:rFonts w:ascii="Times New Roman" w:hAnsi="Times New Roman" w:cs="Times New Roman"/>
                <w:b/>
                <w:bCs/>
                <w:sz w:val="20"/>
                <w:szCs w:val="20"/>
              </w:rPr>
              <w:fldChar w:fldCharType="separate"/>
            </w:r>
            <w:r w:rsidRPr="007A7C5C">
              <w:rPr>
                <w:rFonts w:ascii="Times New Roman" w:hAnsi="Times New Roman" w:cs="Times New Roman"/>
                <w:b/>
                <w:bCs/>
                <w:sz w:val="20"/>
                <w:szCs w:val="20"/>
              </w:rPr>
              <w:t>4590</w:t>
            </w:r>
            <w:r w:rsidRPr="007A7C5C">
              <w:rPr>
                <w:rFonts w:ascii="Times New Roman" w:hAnsi="Times New Roman" w:cs="Times New Roman"/>
                <w:b/>
                <w:bCs/>
                <w:sz w:val="20"/>
                <w:szCs w:val="20"/>
              </w:rPr>
              <w:fldChar w:fldCharType="end"/>
            </w:r>
          </w:p>
        </w:tc>
        <w:tc>
          <w:tcPr>
            <w:tcW w:w="1149" w:type="dxa"/>
            <w:vAlign w:val="center"/>
          </w:tcPr>
          <w:p w:rsidR="00187D6F" w:rsidRPr="007A7C5C" w:rsidRDefault="00933732">
            <w:pPr>
              <w:ind w:left="-426" w:right="34" w:hanging="280"/>
              <w:jc w:val="center"/>
              <w:rPr>
                <w:rFonts w:ascii="Times New Roman" w:hAnsi="Times New Roman" w:cs="Times New Roman"/>
                <w:b/>
                <w:bCs/>
                <w:sz w:val="20"/>
                <w:szCs w:val="20"/>
              </w:rPr>
            </w:pPr>
            <w:r w:rsidRPr="007A7C5C">
              <w:rPr>
                <w:rFonts w:ascii="Times New Roman" w:hAnsi="Times New Roman" w:cs="Times New Roman"/>
                <w:b/>
                <w:bCs/>
                <w:sz w:val="20"/>
                <w:szCs w:val="20"/>
              </w:rPr>
              <w:t xml:space="preserve">         4062</w:t>
            </w:r>
          </w:p>
        </w:tc>
        <w:tc>
          <w:tcPr>
            <w:tcW w:w="847" w:type="dxa"/>
            <w:vAlign w:val="center"/>
          </w:tcPr>
          <w:p w:rsidR="00187D6F" w:rsidRPr="007A7C5C" w:rsidRDefault="00933732">
            <w:pPr>
              <w:jc w:val="center"/>
              <w:rPr>
                <w:rFonts w:ascii="Times New Roman" w:hAnsi="Times New Roman" w:cs="Times New Roman"/>
                <w:color w:val="000000"/>
                <w:sz w:val="20"/>
                <w:szCs w:val="20"/>
              </w:rPr>
            </w:pPr>
            <w:r w:rsidRPr="007A7C5C">
              <w:rPr>
                <w:rFonts w:ascii="Times New Roman" w:hAnsi="Times New Roman" w:cs="Times New Roman"/>
                <w:color w:val="000000"/>
                <w:sz w:val="20"/>
                <w:szCs w:val="20"/>
              </w:rPr>
              <w:t>-12%</w:t>
            </w:r>
          </w:p>
        </w:tc>
        <w:tc>
          <w:tcPr>
            <w:tcW w:w="1028" w:type="dxa"/>
            <w:vAlign w:val="center"/>
          </w:tcPr>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b/>
                <w:bCs/>
                <w:sz w:val="20"/>
                <w:szCs w:val="20"/>
              </w:rPr>
              <w:fldChar w:fldCharType="begin"/>
            </w:r>
            <w:r w:rsidRPr="007A7C5C">
              <w:rPr>
                <w:rFonts w:ascii="Times New Roman" w:hAnsi="Times New Roman" w:cs="Times New Roman"/>
                <w:b/>
                <w:bCs/>
                <w:sz w:val="20"/>
                <w:szCs w:val="20"/>
              </w:rPr>
              <w:instrText xml:space="preserve"> =SUM(ABOVE) </w:instrText>
            </w:r>
            <w:r w:rsidRPr="007A7C5C">
              <w:rPr>
                <w:rFonts w:ascii="Times New Roman" w:hAnsi="Times New Roman" w:cs="Times New Roman"/>
                <w:b/>
                <w:bCs/>
                <w:sz w:val="20"/>
                <w:szCs w:val="20"/>
              </w:rPr>
              <w:fldChar w:fldCharType="separate"/>
            </w:r>
            <w:r w:rsidRPr="007A7C5C">
              <w:rPr>
                <w:rFonts w:ascii="Times New Roman" w:hAnsi="Times New Roman" w:cs="Times New Roman"/>
                <w:b/>
                <w:bCs/>
                <w:sz w:val="20"/>
                <w:szCs w:val="20"/>
              </w:rPr>
              <w:t>4141</w:t>
            </w:r>
            <w:r w:rsidRPr="007A7C5C">
              <w:rPr>
                <w:rFonts w:ascii="Times New Roman" w:hAnsi="Times New Roman" w:cs="Times New Roman"/>
                <w:b/>
                <w:bCs/>
                <w:sz w:val="20"/>
                <w:szCs w:val="20"/>
              </w:rPr>
              <w:fldChar w:fldCharType="end"/>
            </w:r>
          </w:p>
        </w:tc>
        <w:tc>
          <w:tcPr>
            <w:tcW w:w="926" w:type="dxa"/>
            <w:vAlign w:val="center"/>
          </w:tcPr>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b/>
                <w:bCs/>
                <w:sz w:val="20"/>
                <w:szCs w:val="20"/>
              </w:rPr>
              <w:t>+1,9 %</w:t>
            </w:r>
          </w:p>
        </w:tc>
        <w:tc>
          <w:tcPr>
            <w:tcW w:w="926" w:type="dxa"/>
            <w:vAlign w:val="center"/>
          </w:tcPr>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b/>
                <w:bCs/>
                <w:sz w:val="20"/>
                <w:szCs w:val="20"/>
              </w:rPr>
              <w:t>4864</w:t>
            </w:r>
          </w:p>
        </w:tc>
        <w:tc>
          <w:tcPr>
            <w:tcW w:w="926" w:type="dxa"/>
            <w:vAlign w:val="center"/>
          </w:tcPr>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b/>
                <w:bCs/>
                <w:sz w:val="20"/>
                <w:szCs w:val="20"/>
              </w:rPr>
              <w:t>+ 17%</w:t>
            </w:r>
          </w:p>
        </w:tc>
        <w:tc>
          <w:tcPr>
            <w:tcW w:w="922" w:type="dxa"/>
          </w:tcPr>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b/>
                <w:bCs/>
                <w:sz w:val="20"/>
                <w:szCs w:val="20"/>
              </w:rPr>
              <w:t>3424</w:t>
            </w:r>
          </w:p>
        </w:tc>
        <w:tc>
          <w:tcPr>
            <w:tcW w:w="916" w:type="dxa"/>
          </w:tcPr>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b/>
                <w:bCs/>
                <w:sz w:val="20"/>
                <w:szCs w:val="20"/>
              </w:rPr>
              <w:t>- 30 %</w:t>
            </w:r>
          </w:p>
        </w:tc>
      </w:tr>
    </w:tbl>
    <w:p w:rsidR="009E4347" w:rsidRDefault="009E4347">
      <w:pPr>
        <w:ind w:left="360"/>
        <w:rPr>
          <w:rFonts w:ascii="Times New Roman" w:hAnsi="Times New Roman" w:cs="Times New Roman"/>
          <w:sz w:val="20"/>
          <w:szCs w:val="20"/>
        </w:rPr>
      </w:pPr>
    </w:p>
    <w:p w:rsidR="00187D6F" w:rsidRPr="009E4347" w:rsidRDefault="00933732">
      <w:pPr>
        <w:ind w:left="360"/>
        <w:rPr>
          <w:rFonts w:ascii="Times New Roman" w:hAnsi="Times New Roman" w:cs="Times New Roman"/>
          <w:sz w:val="20"/>
          <w:szCs w:val="20"/>
        </w:rPr>
      </w:pPr>
      <w:r w:rsidRPr="009E4347">
        <w:rPr>
          <w:rFonts w:ascii="Times New Roman" w:hAnsi="Times New Roman" w:cs="Times New Roman"/>
          <w:sz w:val="20"/>
          <w:szCs w:val="20"/>
        </w:rPr>
        <w:t>*Uszczegółowienie wartości: d* - dar; w* - wymiana</w:t>
      </w:r>
    </w:p>
    <w:p w:rsidR="00187D6F" w:rsidRPr="009E4347" w:rsidRDefault="00187D6F">
      <w:pPr>
        <w:ind w:left="360"/>
        <w:rPr>
          <w:rFonts w:ascii="Times New Roman" w:hAnsi="Times New Roman" w:cs="Times New Roman"/>
          <w:sz w:val="20"/>
          <w:szCs w:val="20"/>
        </w:rPr>
      </w:pPr>
    </w:p>
    <w:p w:rsidR="00187D6F" w:rsidRPr="009E4347" w:rsidRDefault="00933732">
      <w:pPr>
        <w:tabs>
          <w:tab w:val="left" w:pos="1134"/>
        </w:tabs>
        <w:spacing w:line="360" w:lineRule="atLeast"/>
        <w:jc w:val="both"/>
        <w:rPr>
          <w:rFonts w:ascii="Times New Roman" w:hAnsi="Times New Roman" w:cs="Times New Roman"/>
          <w:sz w:val="20"/>
          <w:szCs w:val="20"/>
        </w:rPr>
      </w:pPr>
      <w:r w:rsidRPr="009E4347">
        <w:rPr>
          <w:rFonts w:ascii="Times New Roman" w:hAnsi="Times New Roman" w:cs="Times New Roman"/>
          <w:b/>
          <w:bCs/>
          <w:sz w:val="20"/>
          <w:szCs w:val="20"/>
        </w:rPr>
        <w:t>Czasopisma oraz bazy danych</w:t>
      </w:r>
    </w:p>
    <w:tbl>
      <w:tblPr>
        <w:tblW w:w="99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752"/>
        <w:gridCol w:w="666"/>
        <w:gridCol w:w="842"/>
        <w:gridCol w:w="717"/>
        <w:gridCol w:w="938"/>
        <w:gridCol w:w="1049"/>
        <w:gridCol w:w="1093"/>
        <w:gridCol w:w="1046"/>
        <w:gridCol w:w="1046"/>
      </w:tblGrid>
      <w:tr w:rsidR="00187D6F" w:rsidRPr="009E4347">
        <w:trPr>
          <w:trHeight w:val="477"/>
        </w:trPr>
        <w:tc>
          <w:tcPr>
            <w:tcW w:w="1843" w:type="dxa"/>
            <w:vAlign w:val="center"/>
          </w:tcPr>
          <w:p w:rsidR="00187D6F" w:rsidRPr="007A7C5C" w:rsidRDefault="00187D6F">
            <w:pPr>
              <w:ind w:left="-426" w:firstLine="426"/>
              <w:jc w:val="center"/>
              <w:rPr>
                <w:rFonts w:ascii="Times New Roman" w:hAnsi="Times New Roman" w:cs="Times New Roman"/>
                <w:sz w:val="20"/>
                <w:szCs w:val="20"/>
              </w:rPr>
            </w:pPr>
          </w:p>
        </w:tc>
        <w:tc>
          <w:tcPr>
            <w:tcW w:w="752" w:type="dxa"/>
            <w:vAlign w:val="center"/>
          </w:tcPr>
          <w:p w:rsidR="00187D6F" w:rsidRPr="007A7C5C" w:rsidRDefault="00933732">
            <w:pPr>
              <w:ind w:left="-426" w:firstLine="426"/>
              <w:jc w:val="center"/>
              <w:rPr>
                <w:rFonts w:ascii="Times New Roman" w:hAnsi="Times New Roman" w:cs="Times New Roman"/>
                <w:b/>
                <w:sz w:val="20"/>
                <w:szCs w:val="20"/>
              </w:rPr>
            </w:pPr>
            <w:r w:rsidRPr="007A7C5C">
              <w:rPr>
                <w:rFonts w:ascii="Times New Roman" w:hAnsi="Times New Roman" w:cs="Times New Roman"/>
                <w:b/>
                <w:sz w:val="20"/>
                <w:szCs w:val="20"/>
              </w:rPr>
              <w:t>2012</w:t>
            </w:r>
          </w:p>
        </w:tc>
        <w:tc>
          <w:tcPr>
            <w:tcW w:w="666" w:type="dxa"/>
            <w:vAlign w:val="center"/>
          </w:tcPr>
          <w:p w:rsidR="00187D6F" w:rsidRPr="007A7C5C" w:rsidRDefault="00933732">
            <w:pPr>
              <w:ind w:left="-426" w:firstLine="426"/>
              <w:jc w:val="center"/>
              <w:rPr>
                <w:rFonts w:ascii="Times New Roman" w:hAnsi="Times New Roman" w:cs="Times New Roman"/>
                <w:bCs/>
                <w:sz w:val="20"/>
                <w:szCs w:val="20"/>
              </w:rPr>
            </w:pPr>
            <w:r w:rsidRPr="007A7C5C">
              <w:rPr>
                <w:rFonts w:ascii="Times New Roman" w:hAnsi="Times New Roman" w:cs="Times New Roman"/>
                <w:bCs/>
                <w:sz w:val="20"/>
                <w:szCs w:val="20"/>
              </w:rPr>
              <w:t>2013</w:t>
            </w:r>
          </w:p>
        </w:tc>
        <w:tc>
          <w:tcPr>
            <w:tcW w:w="842" w:type="dxa"/>
            <w:vAlign w:val="center"/>
          </w:tcPr>
          <w:p w:rsidR="00187D6F" w:rsidRPr="007A7C5C" w:rsidRDefault="00933732">
            <w:pPr>
              <w:ind w:left="-426" w:firstLine="411"/>
              <w:jc w:val="center"/>
              <w:rPr>
                <w:rFonts w:ascii="Times New Roman" w:hAnsi="Times New Roman" w:cs="Times New Roman"/>
                <w:bCs/>
                <w:sz w:val="20"/>
                <w:szCs w:val="20"/>
              </w:rPr>
            </w:pPr>
            <w:r w:rsidRPr="007A7C5C">
              <w:rPr>
                <w:rFonts w:ascii="Times New Roman" w:hAnsi="Times New Roman" w:cs="Times New Roman"/>
                <w:bCs/>
                <w:sz w:val="20"/>
                <w:szCs w:val="20"/>
              </w:rPr>
              <w:t>2012→            2013</w:t>
            </w:r>
          </w:p>
        </w:tc>
        <w:tc>
          <w:tcPr>
            <w:tcW w:w="717"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2014</w:t>
            </w:r>
          </w:p>
        </w:tc>
        <w:tc>
          <w:tcPr>
            <w:tcW w:w="938"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bCs/>
                <w:sz w:val="20"/>
                <w:szCs w:val="20"/>
              </w:rPr>
              <w:t>2013→</w:t>
            </w:r>
            <w:r w:rsidRPr="007A7C5C">
              <w:rPr>
                <w:rFonts w:ascii="Times New Roman" w:hAnsi="Times New Roman" w:cs="Times New Roman"/>
                <w:bCs/>
                <w:sz w:val="20"/>
                <w:szCs w:val="20"/>
              </w:rPr>
              <w:br/>
              <w:t xml:space="preserve">   2014</w:t>
            </w:r>
          </w:p>
        </w:tc>
        <w:tc>
          <w:tcPr>
            <w:tcW w:w="1049"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2015</w:t>
            </w:r>
          </w:p>
        </w:tc>
        <w:tc>
          <w:tcPr>
            <w:tcW w:w="1093"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bCs/>
                <w:sz w:val="20"/>
                <w:szCs w:val="20"/>
              </w:rPr>
              <w:t>2014→</w:t>
            </w:r>
            <w:r w:rsidRPr="007A7C5C">
              <w:rPr>
                <w:rFonts w:ascii="Times New Roman" w:hAnsi="Times New Roman" w:cs="Times New Roman"/>
                <w:bCs/>
                <w:sz w:val="20"/>
                <w:szCs w:val="20"/>
              </w:rPr>
              <w:br/>
              <w:t xml:space="preserve">   2015</w:t>
            </w:r>
          </w:p>
        </w:tc>
        <w:tc>
          <w:tcPr>
            <w:tcW w:w="1046" w:type="dxa"/>
            <w:vAlign w:val="center"/>
          </w:tcPr>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b/>
                <w:bCs/>
                <w:sz w:val="20"/>
                <w:szCs w:val="20"/>
              </w:rPr>
              <w:t>2016</w:t>
            </w:r>
          </w:p>
        </w:tc>
        <w:tc>
          <w:tcPr>
            <w:tcW w:w="1046" w:type="dxa"/>
            <w:vAlign w:val="center"/>
          </w:tcPr>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bCs/>
                <w:sz w:val="20"/>
                <w:szCs w:val="20"/>
              </w:rPr>
              <w:t>2015→</w:t>
            </w:r>
            <w:r w:rsidRPr="007A7C5C">
              <w:rPr>
                <w:rFonts w:ascii="Times New Roman" w:hAnsi="Times New Roman" w:cs="Times New Roman"/>
                <w:bCs/>
                <w:sz w:val="20"/>
                <w:szCs w:val="20"/>
              </w:rPr>
              <w:br/>
              <w:t xml:space="preserve">     2016</w:t>
            </w:r>
          </w:p>
        </w:tc>
      </w:tr>
      <w:tr w:rsidR="00187D6F" w:rsidRPr="009E4347">
        <w:trPr>
          <w:trHeight w:val="470"/>
        </w:trPr>
        <w:tc>
          <w:tcPr>
            <w:tcW w:w="1843"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Tytuły polskie</w:t>
            </w:r>
          </w:p>
        </w:tc>
        <w:tc>
          <w:tcPr>
            <w:tcW w:w="752"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347</w:t>
            </w:r>
          </w:p>
        </w:tc>
        <w:tc>
          <w:tcPr>
            <w:tcW w:w="66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311</w:t>
            </w:r>
          </w:p>
        </w:tc>
        <w:tc>
          <w:tcPr>
            <w:tcW w:w="842" w:type="dxa"/>
            <w:vAlign w:val="center"/>
          </w:tcPr>
          <w:p w:rsidR="00187D6F" w:rsidRPr="007A7C5C" w:rsidRDefault="00933732">
            <w:pPr>
              <w:jc w:val="center"/>
              <w:rPr>
                <w:rFonts w:ascii="Times New Roman" w:hAnsi="Times New Roman" w:cs="Times New Roman"/>
                <w:color w:val="000000"/>
                <w:sz w:val="20"/>
                <w:szCs w:val="20"/>
              </w:rPr>
            </w:pPr>
            <w:r w:rsidRPr="007A7C5C">
              <w:rPr>
                <w:rFonts w:ascii="Times New Roman" w:hAnsi="Times New Roman" w:cs="Times New Roman"/>
                <w:color w:val="000000"/>
                <w:sz w:val="20"/>
                <w:szCs w:val="20"/>
              </w:rPr>
              <w:t>-11%</w:t>
            </w:r>
          </w:p>
        </w:tc>
        <w:tc>
          <w:tcPr>
            <w:tcW w:w="717"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308</w:t>
            </w:r>
          </w:p>
        </w:tc>
        <w:tc>
          <w:tcPr>
            <w:tcW w:w="938"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-0,1%</w:t>
            </w:r>
          </w:p>
        </w:tc>
        <w:tc>
          <w:tcPr>
            <w:tcW w:w="1049"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305</w:t>
            </w:r>
          </w:p>
        </w:tc>
        <w:tc>
          <w:tcPr>
            <w:tcW w:w="1093"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-1%</w:t>
            </w:r>
          </w:p>
        </w:tc>
        <w:tc>
          <w:tcPr>
            <w:tcW w:w="104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270</w:t>
            </w:r>
          </w:p>
        </w:tc>
        <w:tc>
          <w:tcPr>
            <w:tcW w:w="104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- 21,5%</w:t>
            </w:r>
          </w:p>
        </w:tc>
      </w:tr>
      <w:tr w:rsidR="00187D6F" w:rsidRPr="009E4347">
        <w:trPr>
          <w:trHeight w:val="360"/>
        </w:trPr>
        <w:tc>
          <w:tcPr>
            <w:tcW w:w="1843" w:type="dxa"/>
            <w:vAlign w:val="center"/>
          </w:tcPr>
          <w:p w:rsidR="00187D6F" w:rsidRPr="007A7C5C" w:rsidRDefault="00933732">
            <w:pPr>
              <w:ind w:left="-426" w:firstLine="426"/>
              <w:jc w:val="center"/>
              <w:rPr>
                <w:rFonts w:ascii="Times New Roman" w:hAnsi="Times New Roman" w:cs="Times New Roman"/>
                <w:b/>
                <w:bCs/>
                <w:sz w:val="20"/>
                <w:szCs w:val="20"/>
              </w:rPr>
            </w:pPr>
            <w:r w:rsidRPr="007A7C5C">
              <w:rPr>
                <w:rFonts w:ascii="Times New Roman" w:hAnsi="Times New Roman" w:cs="Times New Roman"/>
                <w:sz w:val="20"/>
                <w:szCs w:val="20"/>
              </w:rPr>
              <w:t>Tytuły zagraniczne</w:t>
            </w:r>
          </w:p>
        </w:tc>
        <w:tc>
          <w:tcPr>
            <w:tcW w:w="752"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28</w:t>
            </w:r>
          </w:p>
        </w:tc>
        <w:tc>
          <w:tcPr>
            <w:tcW w:w="66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24</w:t>
            </w:r>
          </w:p>
        </w:tc>
        <w:tc>
          <w:tcPr>
            <w:tcW w:w="842" w:type="dxa"/>
            <w:vAlign w:val="center"/>
          </w:tcPr>
          <w:p w:rsidR="00187D6F" w:rsidRPr="007A7C5C" w:rsidRDefault="00933732">
            <w:pPr>
              <w:jc w:val="center"/>
              <w:rPr>
                <w:rFonts w:ascii="Times New Roman" w:hAnsi="Times New Roman" w:cs="Times New Roman"/>
                <w:color w:val="000000"/>
                <w:sz w:val="20"/>
                <w:szCs w:val="20"/>
              </w:rPr>
            </w:pPr>
            <w:r w:rsidRPr="007A7C5C">
              <w:rPr>
                <w:rFonts w:ascii="Times New Roman" w:hAnsi="Times New Roman" w:cs="Times New Roman"/>
                <w:color w:val="000000"/>
                <w:sz w:val="20"/>
                <w:szCs w:val="20"/>
              </w:rPr>
              <w:t>-17%</w:t>
            </w:r>
          </w:p>
        </w:tc>
        <w:tc>
          <w:tcPr>
            <w:tcW w:w="717"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26</w:t>
            </w:r>
          </w:p>
        </w:tc>
        <w:tc>
          <w:tcPr>
            <w:tcW w:w="938"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+ 8%</w:t>
            </w:r>
          </w:p>
        </w:tc>
        <w:tc>
          <w:tcPr>
            <w:tcW w:w="1049"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21</w:t>
            </w:r>
          </w:p>
        </w:tc>
        <w:tc>
          <w:tcPr>
            <w:tcW w:w="1093"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-10%</w:t>
            </w:r>
          </w:p>
        </w:tc>
        <w:tc>
          <w:tcPr>
            <w:tcW w:w="104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16</w:t>
            </w:r>
          </w:p>
        </w:tc>
        <w:tc>
          <w:tcPr>
            <w:tcW w:w="104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- 24 %</w:t>
            </w:r>
          </w:p>
        </w:tc>
      </w:tr>
      <w:tr w:rsidR="00187D6F">
        <w:trPr>
          <w:trHeight w:val="360"/>
        </w:trPr>
        <w:tc>
          <w:tcPr>
            <w:tcW w:w="1843"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Dostęp on-line</w:t>
            </w:r>
          </w:p>
          <w:p w:rsidR="00187D6F" w:rsidRPr="007A7C5C" w:rsidRDefault="00933732">
            <w:pPr>
              <w:pStyle w:val="Nagwek"/>
              <w:tabs>
                <w:tab w:val="clear" w:pos="4819"/>
                <w:tab w:val="clear" w:pos="9071"/>
              </w:tabs>
              <w:ind w:left="-426" w:firstLine="426"/>
              <w:jc w:val="center"/>
              <w:rPr>
                <w:sz w:val="20"/>
              </w:rPr>
            </w:pPr>
            <w:r w:rsidRPr="007A7C5C">
              <w:rPr>
                <w:sz w:val="20"/>
              </w:rPr>
              <w:t>do baz</w:t>
            </w:r>
          </w:p>
        </w:tc>
        <w:tc>
          <w:tcPr>
            <w:tcW w:w="752"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38</w:t>
            </w:r>
          </w:p>
        </w:tc>
        <w:tc>
          <w:tcPr>
            <w:tcW w:w="666" w:type="dxa"/>
            <w:vAlign w:val="center"/>
          </w:tcPr>
          <w:p w:rsidR="00187D6F" w:rsidRPr="007A7C5C" w:rsidRDefault="00933732">
            <w:pPr>
              <w:ind w:left="-426" w:right="34" w:hanging="280"/>
              <w:jc w:val="center"/>
              <w:rPr>
                <w:rFonts w:ascii="Times New Roman" w:hAnsi="Times New Roman" w:cs="Times New Roman"/>
                <w:bCs/>
                <w:sz w:val="20"/>
                <w:szCs w:val="20"/>
              </w:rPr>
            </w:pPr>
            <w:r w:rsidRPr="007A7C5C">
              <w:rPr>
                <w:rFonts w:ascii="Times New Roman" w:hAnsi="Times New Roman" w:cs="Times New Roman"/>
                <w:bCs/>
                <w:sz w:val="20"/>
                <w:szCs w:val="20"/>
              </w:rPr>
              <w:t xml:space="preserve">            37</w:t>
            </w:r>
          </w:p>
        </w:tc>
        <w:tc>
          <w:tcPr>
            <w:tcW w:w="842" w:type="dxa"/>
            <w:vAlign w:val="center"/>
          </w:tcPr>
          <w:p w:rsidR="00187D6F" w:rsidRPr="007A7C5C" w:rsidRDefault="00933732">
            <w:pPr>
              <w:jc w:val="center"/>
              <w:rPr>
                <w:rFonts w:ascii="Times New Roman" w:hAnsi="Times New Roman" w:cs="Times New Roman"/>
                <w:color w:val="000000"/>
                <w:sz w:val="20"/>
                <w:szCs w:val="20"/>
              </w:rPr>
            </w:pPr>
            <w:r w:rsidRPr="007A7C5C">
              <w:rPr>
                <w:rFonts w:ascii="Times New Roman" w:hAnsi="Times New Roman" w:cs="Times New Roman"/>
                <w:color w:val="000000"/>
                <w:sz w:val="20"/>
                <w:szCs w:val="20"/>
              </w:rPr>
              <w:t>-3%</w:t>
            </w:r>
          </w:p>
        </w:tc>
        <w:tc>
          <w:tcPr>
            <w:tcW w:w="717"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39</w:t>
            </w:r>
          </w:p>
        </w:tc>
        <w:tc>
          <w:tcPr>
            <w:tcW w:w="938"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+5%</w:t>
            </w:r>
          </w:p>
        </w:tc>
        <w:tc>
          <w:tcPr>
            <w:tcW w:w="1049"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52</w:t>
            </w:r>
          </w:p>
        </w:tc>
        <w:tc>
          <w:tcPr>
            <w:tcW w:w="1093"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+33%</w:t>
            </w:r>
          </w:p>
        </w:tc>
        <w:tc>
          <w:tcPr>
            <w:tcW w:w="1046" w:type="dxa"/>
            <w:vAlign w:val="center"/>
          </w:tcPr>
          <w:p w:rsidR="00187D6F" w:rsidRPr="007A7C5C" w:rsidRDefault="00933732">
            <w:pPr>
              <w:jc w:val="center"/>
              <w:rPr>
                <w:rFonts w:ascii="Times New Roman" w:hAnsi="Times New Roman" w:cs="Times New Roman"/>
                <w:sz w:val="20"/>
                <w:szCs w:val="20"/>
              </w:rPr>
            </w:pPr>
            <w:r w:rsidRPr="007A7C5C">
              <w:rPr>
                <w:rFonts w:ascii="Times New Roman" w:hAnsi="Times New Roman" w:cs="Times New Roman"/>
                <w:sz w:val="20"/>
                <w:szCs w:val="20"/>
              </w:rPr>
              <w:t>47</w:t>
            </w:r>
          </w:p>
        </w:tc>
        <w:tc>
          <w:tcPr>
            <w:tcW w:w="1046" w:type="dxa"/>
            <w:vAlign w:val="center"/>
          </w:tcPr>
          <w:p w:rsidR="00187D6F" w:rsidRPr="007A7C5C" w:rsidRDefault="00933732">
            <w:pPr>
              <w:ind w:left="-426" w:firstLine="426"/>
              <w:jc w:val="center"/>
              <w:rPr>
                <w:rFonts w:ascii="Times New Roman" w:hAnsi="Times New Roman" w:cs="Times New Roman"/>
                <w:sz w:val="20"/>
                <w:szCs w:val="20"/>
              </w:rPr>
            </w:pPr>
            <w:r w:rsidRPr="007A7C5C">
              <w:rPr>
                <w:rFonts w:ascii="Times New Roman" w:hAnsi="Times New Roman" w:cs="Times New Roman"/>
                <w:sz w:val="20"/>
                <w:szCs w:val="20"/>
              </w:rPr>
              <w:t>-10 %</w:t>
            </w:r>
          </w:p>
        </w:tc>
      </w:tr>
    </w:tbl>
    <w:p w:rsidR="009E4347" w:rsidRDefault="009E4347">
      <w:pPr>
        <w:tabs>
          <w:tab w:val="left" w:pos="1134"/>
        </w:tabs>
        <w:spacing w:line="360" w:lineRule="atLeast"/>
        <w:jc w:val="both"/>
      </w:pPr>
    </w:p>
    <w:p w:rsidR="007A7C5C" w:rsidRDefault="007A7C5C">
      <w:pPr>
        <w:tabs>
          <w:tab w:val="left" w:pos="1134"/>
        </w:tabs>
        <w:spacing w:line="360" w:lineRule="atLeast"/>
        <w:jc w:val="both"/>
      </w:pPr>
    </w:p>
    <w:p w:rsidR="00E812B6" w:rsidRDefault="00E812B6">
      <w:pPr>
        <w:tabs>
          <w:tab w:val="left" w:pos="1134"/>
        </w:tabs>
        <w:spacing w:line="360" w:lineRule="atLeast"/>
        <w:jc w:val="both"/>
      </w:pPr>
    </w:p>
    <w:p w:rsidR="00187D6F" w:rsidRPr="00881367" w:rsidRDefault="00933732">
      <w:pPr>
        <w:tabs>
          <w:tab w:val="left" w:pos="1134"/>
        </w:tabs>
        <w:spacing w:line="360" w:lineRule="atLeast"/>
        <w:jc w:val="both"/>
        <w:rPr>
          <w:rFonts w:ascii="Times New Roman" w:hAnsi="Times New Roman" w:cs="Times New Roman"/>
          <w:sz w:val="24"/>
          <w:szCs w:val="24"/>
        </w:rPr>
      </w:pPr>
      <w:r w:rsidRPr="00881367">
        <w:rPr>
          <w:rFonts w:ascii="Times New Roman" w:hAnsi="Times New Roman" w:cs="Times New Roman"/>
          <w:sz w:val="24"/>
          <w:szCs w:val="24"/>
        </w:rPr>
        <w:lastRenderedPageBreak/>
        <w:t>STAN ZBIORÓW</w:t>
      </w:r>
    </w:p>
    <w:tbl>
      <w:tblPr>
        <w:tblW w:w="0" w:type="auto"/>
        <w:tblInd w:w="-214" w:type="dxa"/>
        <w:tblCellMar>
          <w:left w:w="70" w:type="dxa"/>
          <w:right w:w="70" w:type="dxa"/>
        </w:tblCellMar>
        <w:tblLook w:val="04A0" w:firstRow="1" w:lastRow="0" w:firstColumn="1" w:lastColumn="0" w:noHBand="0" w:noVBand="1"/>
      </w:tblPr>
      <w:tblGrid>
        <w:gridCol w:w="2489"/>
        <w:gridCol w:w="618"/>
        <w:gridCol w:w="618"/>
        <w:gridCol w:w="618"/>
        <w:gridCol w:w="618"/>
        <w:gridCol w:w="797"/>
        <w:gridCol w:w="618"/>
        <w:gridCol w:w="618"/>
        <w:gridCol w:w="618"/>
        <w:gridCol w:w="618"/>
        <w:gridCol w:w="618"/>
        <w:gridCol w:w="618"/>
        <w:gridCol w:w="618"/>
        <w:gridCol w:w="618"/>
      </w:tblGrid>
      <w:tr w:rsidR="00187D6F" w:rsidRPr="00881367" w:rsidTr="009D5244">
        <w:trPr>
          <w:cantSplit/>
          <w:trHeight w:val="1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D6F" w:rsidRPr="007A7C5C" w:rsidRDefault="00933732">
            <w:pPr>
              <w:tabs>
                <w:tab w:val="left" w:pos="-1204"/>
              </w:tabs>
              <w:ind w:firstLine="55"/>
              <w:jc w:val="center"/>
              <w:rPr>
                <w:rFonts w:ascii="Times New Roman" w:hAnsi="Times New Roman" w:cs="Times New Roman"/>
                <w:b/>
                <w:bCs/>
                <w:sz w:val="20"/>
                <w:szCs w:val="20"/>
              </w:rPr>
            </w:pPr>
            <w:r w:rsidRPr="007A7C5C">
              <w:rPr>
                <w:rFonts w:ascii="Times New Roman" w:hAnsi="Times New Roman" w:cs="Times New Roman"/>
                <w:b/>
                <w:bCs/>
                <w:sz w:val="20"/>
                <w:szCs w:val="20"/>
              </w:rPr>
              <w:t>Rodzaj zbiorów</w:t>
            </w:r>
          </w:p>
        </w:tc>
        <w:tc>
          <w:tcPr>
            <w:tcW w:w="0" w:type="auto"/>
            <w:tcBorders>
              <w:top w:val="single" w:sz="4" w:space="0" w:color="auto"/>
              <w:left w:val="single" w:sz="8" w:space="0" w:color="auto"/>
              <w:bottom w:val="single" w:sz="4" w:space="0" w:color="auto"/>
              <w:right w:val="single" w:sz="8" w:space="0" w:color="auto"/>
            </w:tcBorders>
            <w:vAlign w:val="center"/>
          </w:tcPr>
          <w:p w:rsidR="00187D6F" w:rsidRPr="007A7C5C" w:rsidRDefault="00187D6F">
            <w:pPr>
              <w:tabs>
                <w:tab w:val="left" w:pos="-1204"/>
              </w:tabs>
              <w:jc w:val="center"/>
              <w:rPr>
                <w:rFonts w:ascii="Times New Roman" w:hAnsi="Times New Roman" w:cs="Times New Roman"/>
                <w:b/>
                <w:bCs/>
                <w:sz w:val="20"/>
                <w:szCs w:val="20"/>
              </w:rPr>
            </w:pPr>
          </w:p>
          <w:p w:rsidR="00187D6F" w:rsidRPr="007A7C5C" w:rsidRDefault="00933732">
            <w:pPr>
              <w:tabs>
                <w:tab w:val="left" w:pos="-1204"/>
              </w:tabs>
              <w:jc w:val="center"/>
              <w:rPr>
                <w:rFonts w:ascii="Times New Roman" w:hAnsi="Times New Roman" w:cs="Times New Roman"/>
                <w:b/>
                <w:bCs/>
                <w:sz w:val="20"/>
                <w:szCs w:val="20"/>
              </w:rPr>
            </w:pPr>
            <w:r w:rsidRPr="007A7C5C">
              <w:rPr>
                <w:rFonts w:ascii="Times New Roman" w:hAnsi="Times New Roman" w:cs="Times New Roman"/>
                <w:b/>
                <w:bCs/>
                <w:sz w:val="20"/>
                <w:szCs w:val="20"/>
              </w:rPr>
              <w:t>Stan</w:t>
            </w:r>
          </w:p>
          <w:p w:rsidR="00187D6F" w:rsidRPr="007A7C5C" w:rsidRDefault="00933732">
            <w:pPr>
              <w:tabs>
                <w:tab w:val="left" w:pos="-1204"/>
              </w:tabs>
              <w:jc w:val="center"/>
              <w:rPr>
                <w:rFonts w:ascii="Times New Roman" w:hAnsi="Times New Roman" w:cs="Times New Roman"/>
                <w:b/>
                <w:bCs/>
                <w:sz w:val="20"/>
                <w:szCs w:val="20"/>
              </w:rPr>
            </w:pPr>
            <w:r w:rsidRPr="007A7C5C">
              <w:rPr>
                <w:rFonts w:ascii="Times New Roman" w:hAnsi="Times New Roman" w:cs="Times New Roman"/>
                <w:b/>
                <w:bCs/>
                <w:sz w:val="20"/>
                <w:szCs w:val="20"/>
              </w:rPr>
              <w:t>2013</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pPr>
              <w:tabs>
                <w:tab w:val="left" w:pos="-1204"/>
              </w:tabs>
              <w:ind w:left="113" w:right="113"/>
              <w:jc w:val="center"/>
              <w:rPr>
                <w:rFonts w:ascii="Times New Roman" w:hAnsi="Times New Roman" w:cs="Times New Roman"/>
                <w:b/>
                <w:bCs/>
                <w:sz w:val="20"/>
                <w:szCs w:val="20"/>
              </w:rPr>
            </w:pPr>
            <w:r w:rsidRPr="007A7C5C">
              <w:rPr>
                <w:rFonts w:ascii="Times New Roman" w:hAnsi="Times New Roman" w:cs="Times New Roman"/>
                <w:b/>
                <w:bCs/>
                <w:sz w:val="20"/>
                <w:szCs w:val="20"/>
              </w:rPr>
              <w:t>Przyrost</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pPr>
              <w:tabs>
                <w:tab w:val="left" w:pos="-1204"/>
              </w:tabs>
              <w:ind w:left="113" w:right="113"/>
              <w:jc w:val="center"/>
              <w:rPr>
                <w:rFonts w:ascii="Times New Roman" w:hAnsi="Times New Roman" w:cs="Times New Roman"/>
                <w:b/>
                <w:bCs/>
                <w:sz w:val="20"/>
                <w:szCs w:val="20"/>
              </w:rPr>
            </w:pPr>
            <w:r w:rsidRPr="007A7C5C">
              <w:rPr>
                <w:rFonts w:ascii="Times New Roman" w:hAnsi="Times New Roman" w:cs="Times New Roman"/>
                <w:b/>
                <w:bCs/>
                <w:sz w:val="20"/>
                <w:szCs w:val="20"/>
              </w:rPr>
              <w:t>Ubyło</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pPr>
              <w:tabs>
                <w:tab w:val="left" w:pos="-1204"/>
              </w:tabs>
              <w:ind w:left="113" w:right="113"/>
              <w:jc w:val="center"/>
              <w:rPr>
                <w:rFonts w:ascii="Times New Roman" w:hAnsi="Times New Roman" w:cs="Times New Roman"/>
                <w:b/>
                <w:bCs/>
                <w:sz w:val="20"/>
                <w:szCs w:val="20"/>
              </w:rPr>
            </w:pPr>
            <w:r w:rsidRPr="007A7C5C">
              <w:rPr>
                <w:rFonts w:ascii="Times New Roman" w:hAnsi="Times New Roman" w:cs="Times New Roman"/>
                <w:b/>
                <w:bCs/>
                <w:sz w:val="20"/>
                <w:szCs w:val="20"/>
              </w:rPr>
              <w:t>Przyrost bez-względny</w:t>
            </w:r>
          </w:p>
        </w:tc>
        <w:tc>
          <w:tcPr>
            <w:tcW w:w="0" w:type="auto"/>
            <w:tcBorders>
              <w:top w:val="single" w:sz="4" w:space="0" w:color="auto"/>
              <w:left w:val="single" w:sz="8" w:space="0" w:color="auto"/>
              <w:bottom w:val="single" w:sz="4" w:space="0" w:color="auto"/>
              <w:right w:val="single" w:sz="4" w:space="0" w:color="auto"/>
            </w:tcBorders>
            <w:vAlign w:val="center"/>
          </w:tcPr>
          <w:p w:rsidR="00187D6F" w:rsidRPr="007A7C5C" w:rsidRDefault="00933732">
            <w:pPr>
              <w:tabs>
                <w:tab w:val="left" w:pos="-1204"/>
              </w:tabs>
              <w:jc w:val="center"/>
              <w:rPr>
                <w:rFonts w:ascii="Times New Roman" w:hAnsi="Times New Roman" w:cs="Times New Roman"/>
                <w:b/>
                <w:bCs/>
                <w:sz w:val="20"/>
                <w:szCs w:val="20"/>
              </w:rPr>
            </w:pPr>
            <w:r w:rsidRPr="007A7C5C">
              <w:rPr>
                <w:rFonts w:ascii="Times New Roman" w:hAnsi="Times New Roman" w:cs="Times New Roman"/>
                <w:b/>
                <w:bCs/>
                <w:sz w:val="20"/>
                <w:szCs w:val="20"/>
              </w:rPr>
              <w:t>Stan 2014</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pPr>
              <w:tabs>
                <w:tab w:val="left" w:pos="-1204"/>
              </w:tabs>
              <w:ind w:left="113" w:right="113"/>
              <w:jc w:val="center"/>
              <w:rPr>
                <w:rFonts w:ascii="Times New Roman" w:hAnsi="Times New Roman" w:cs="Times New Roman"/>
                <w:b/>
                <w:bCs/>
                <w:sz w:val="20"/>
                <w:szCs w:val="20"/>
              </w:rPr>
            </w:pPr>
            <w:r w:rsidRPr="007A7C5C">
              <w:rPr>
                <w:rFonts w:ascii="Times New Roman" w:hAnsi="Times New Roman" w:cs="Times New Roman"/>
                <w:b/>
                <w:bCs/>
                <w:sz w:val="20"/>
                <w:szCs w:val="20"/>
              </w:rPr>
              <w:t>Przyrost</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pPr>
              <w:tabs>
                <w:tab w:val="left" w:pos="-1204"/>
              </w:tabs>
              <w:ind w:left="113" w:right="113"/>
              <w:jc w:val="center"/>
              <w:rPr>
                <w:rFonts w:ascii="Times New Roman" w:hAnsi="Times New Roman" w:cs="Times New Roman"/>
                <w:b/>
                <w:bCs/>
                <w:sz w:val="20"/>
                <w:szCs w:val="20"/>
              </w:rPr>
            </w:pPr>
            <w:r w:rsidRPr="007A7C5C">
              <w:rPr>
                <w:rFonts w:ascii="Times New Roman" w:hAnsi="Times New Roman" w:cs="Times New Roman"/>
                <w:b/>
                <w:bCs/>
                <w:sz w:val="20"/>
                <w:szCs w:val="20"/>
              </w:rPr>
              <w:t>Ubyło</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pPr>
              <w:tabs>
                <w:tab w:val="left" w:pos="-1204"/>
              </w:tabs>
              <w:jc w:val="center"/>
              <w:rPr>
                <w:rFonts w:ascii="Times New Roman" w:hAnsi="Times New Roman" w:cs="Times New Roman"/>
                <w:b/>
                <w:bCs/>
                <w:sz w:val="20"/>
                <w:szCs w:val="20"/>
              </w:rPr>
            </w:pPr>
            <w:r w:rsidRPr="007A7C5C">
              <w:rPr>
                <w:rFonts w:ascii="Times New Roman" w:hAnsi="Times New Roman" w:cs="Times New Roman"/>
                <w:b/>
                <w:bCs/>
                <w:sz w:val="20"/>
                <w:szCs w:val="20"/>
              </w:rPr>
              <w:t>Przyrost bez-względny</w:t>
            </w:r>
          </w:p>
        </w:tc>
        <w:tc>
          <w:tcPr>
            <w:tcW w:w="0" w:type="auto"/>
            <w:tcBorders>
              <w:top w:val="single" w:sz="4" w:space="0" w:color="auto"/>
              <w:left w:val="single" w:sz="8" w:space="0" w:color="auto"/>
              <w:bottom w:val="single" w:sz="4" w:space="0" w:color="auto"/>
              <w:right w:val="single" w:sz="4" w:space="0" w:color="auto"/>
            </w:tcBorders>
            <w:vAlign w:val="center"/>
          </w:tcPr>
          <w:p w:rsidR="00187D6F" w:rsidRPr="007A7C5C" w:rsidRDefault="00933732">
            <w:pPr>
              <w:tabs>
                <w:tab w:val="left" w:pos="-1204"/>
              </w:tabs>
              <w:jc w:val="center"/>
              <w:rPr>
                <w:rFonts w:ascii="Times New Roman" w:hAnsi="Times New Roman" w:cs="Times New Roman"/>
                <w:b/>
                <w:bCs/>
                <w:sz w:val="20"/>
                <w:szCs w:val="20"/>
              </w:rPr>
            </w:pPr>
            <w:r w:rsidRPr="007A7C5C">
              <w:rPr>
                <w:rFonts w:ascii="Times New Roman" w:hAnsi="Times New Roman" w:cs="Times New Roman"/>
                <w:b/>
                <w:bCs/>
                <w:sz w:val="20"/>
                <w:szCs w:val="20"/>
              </w:rPr>
              <w:t>Stan</w:t>
            </w:r>
          </w:p>
          <w:p w:rsidR="00187D6F" w:rsidRPr="007A7C5C" w:rsidRDefault="00933732">
            <w:pPr>
              <w:tabs>
                <w:tab w:val="left" w:pos="-1204"/>
              </w:tabs>
              <w:jc w:val="center"/>
              <w:rPr>
                <w:rFonts w:ascii="Times New Roman" w:hAnsi="Times New Roman" w:cs="Times New Roman"/>
                <w:b/>
                <w:bCs/>
                <w:sz w:val="20"/>
                <w:szCs w:val="20"/>
              </w:rPr>
            </w:pPr>
            <w:r w:rsidRPr="007A7C5C">
              <w:rPr>
                <w:rFonts w:ascii="Times New Roman" w:hAnsi="Times New Roman" w:cs="Times New Roman"/>
                <w:b/>
                <w:bCs/>
                <w:sz w:val="20"/>
                <w:szCs w:val="20"/>
              </w:rPr>
              <w:t>2015</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pPr>
              <w:tabs>
                <w:tab w:val="left" w:pos="-1204"/>
              </w:tabs>
              <w:ind w:left="113" w:right="113"/>
              <w:jc w:val="center"/>
              <w:rPr>
                <w:rFonts w:ascii="Times New Roman" w:hAnsi="Times New Roman" w:cs="Times New Roman"/>
                <w:b/>
                <w:bCs/>
                <w:sz w:val="20"/>
                <w:szCs w:val="20"/>
              </w:rPr>
            </w:pPr>
            <w:r w:rsidRPr="007A7C5C">
              <w:rPr>
                <w:rFonts w:ascii="Times New Roman" w:hAnsi="Times New Roman" w:cs="Times New Roman"/>
                <w:b/>
                <w:bCs/>
                <w:sz w:val="20"/>
                <w:szCs w:val="20"/>
              </w:rPr>
              <w:t>Przyrost</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pPr>
              <w:tabs>
                <w:tab w:val="left" w:pos="-1204"/>
              </w:tabs>
              <w:ind w:left="113" w:right="113"/>
              <w:jc w:val="center"/>
              <w:rPr>
                <w:rFonts w:ascii="Times New Roman" w:hAnsi="Times New Roman" w:cs="Times New Roman"/>
                <w:b/>
                <w:bCs/>
                <w:sz w:val="20"/>
                <w:szCs w:val="20"/>
              </w:rPr>
            </w:pPr>
            <w:r w:rsidRPr="007A7C5C">
              <w:rPr>
                <w:rFonts w:ascii="Times New Roman" w:hAnsi="Times New Roman" w:cs="Times New Roman"/>
                <w:b/>
                <w:bCs/>
                <w:sz w:val="20"/>
                <w:szCs w:val="20"/>
              </w:rPr>
              <w:t>Ubyło</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pPr>
              <w:tabs>
                <w:tab w:val="left" w:pos="-1204"/>
              </w:tabs>
              <w:jc w:val="center"/>
              <w:rPr>
                <w:rFonts w:ascii="Times New Roman" w:hAnsi="Times New Roman" w:cs="Times New Roman"/>
                <w:b/>
                <w:bCs/>
                <w:sz w:val="20"/>
                <w:szCs w:val="20"/>
              </w:rPr>
            </w:pPr>
            <w:r w:rsidRPr="007A7C5C">
              <w:rPr>
                <w:rFonts w:ascii="Times New Roman" w:hAnsi="Times New Roman" w:cs="Times New Roman"/>
                <w:b/>
                <w:bCs/>
                <w:sz w:val="20"/>
                <w:szCs w:val="20"/>
              </w:rPr>
              <w:t>Przyrost bez-względny</w:t>
            </w:r>
          </w:p>
        </w:tc>
        <w:tc>
          <w:tcPr>
            <w:tcW w:w="0" w:type="auto"/>
            <w:tcBorders>
              <w:top w:val="single" w:sz="4" w:space="0" w:color="auto"/>
              <w:left w:val="single" w:sz="8" w:space="0" w:color="auto"/>
              <w:bottom w:val="single" w:sz="4" w:space="0" w:color="auto"/>
              <w:right w:val="single" w:sz="4" w:space="0" w:color="auto"/>
            </w:tcBorders>
            <w:vAlign w:val="center"/>
          </w:tcPr>
          <w:p w:rsidR="00187D6F" w:rsidRPr="007A7C5C" w:rsidRDefault="00933732">
            <w:pPr>
              <w:tabs>
                <w:tab w:val="left" w:pos="-1204"/>
              </w:tabs>
              <w:jc w:val="center"/>
              <w:rPr>
                <w:rFonts w:ascii="Times New Roman" w:hAnsi="Times New Roman" w:cs="Times New Roman"/>
                <w:b/>
                <w:bCs/>
                <w:sz w:val="20"/>
                <w:szCs w:val="20"/>
              </w:rPr>
            </w:pPr>
            <w:r w:rsidRPr="007A7C5C">
              <w:rPr>
                <w:rFonts w:ascii="Times New Roman" w:hAnsi="Times New Roman" w:cs="Times New Roman"/>
                <w:b/>
                <w:bCs/>
                <w:sz w:val="20"/>
                <w:szCs w:val="20"/>
              </w:rPr>
              <w:t>Stan</w:t>
            </w:r>
          </w:p>
          <w:p w:rsidR="00187D6F" w:rsidRPr="007A7C5C" w:rsidRDefault="00933732">
            <w:pPr>
              <w:tabs>
                <w:tab w:val="left" w:pos="-1204"/>
              </w:tabs>
              <w:jc w:val="center"/>
              <w:rPr>
                <w:rFonts w:ascii="Times New Roman" w:hAnsi="Times New Roman" w:cs="Times New Roman"/>
                <w:b/>
                <w:bCs/>
                <w:sz w:val="20"/>
                <w:szCs w:val="20"/>
              </w:rPr>
            </w:pPr>
            <w:r w:rsidRPr="007A7C5C">
              <w:rPr>
                <w:rFonts w:ascii="Times New Roman" w:hAnsi="Times New Roman" w:cs="Times New Roman"/>
                <w:b/>
                <w:bCs/>
                <w:sz w:val="20"/>
                <w:szCs w:val="20"/>
              </w:rPr>
              <w:t>2016</w:t>
            </w:r>
          </w:p>
        </w:tc>
      </w:tr>
      <w:tr w:rsidR="00187D6F" w:rsidRPr="00881367" w:rsidTr="009D5244">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tcPr>
          <w:p w:rsidR="00187D6F" w:rsidRPr="007A7C5C" w:rsidRDefault="00933732">
            <w:pPr>
              <w:tabs>
                <w:tab w:val="left" w:pos="-1204"/>
              </w:tabs>
              <w:ind w:hanging="55"/>
              <w:jc w:val="center"/>
              <w:rPr>
                <w:rFonts w:ascii="Times New Roman" w:hAnsi="Times New Roman" w:cs="Times New Roman"/>
                <w:sz w:val="20"/>
                <w:szCs w:val="20"/>
              </w:rPr>
            </w:pPr>
            <w:r w:rsidRPr="007A7C5C">
              <w:rPr>
                <w:rFonts w:ascii="Times New Roman" w:hAnsi="Times New Roman" w:cs="Times New Roman"/>
                <w:sz w:val="20"/>
                <w:szCs w:val="20"/>
              </w:rPr>
              <w:t>Wydawnictwa   zwarte (vol.)</w:t>
            </w:r>
          </w:p>
        </w:tc>
        <w:tc>
          <w:tcPr>
            <w:tcW w:w="0" w:type="auto"/>
            <w:tcBorders>
              <w:top w:val="nil"/>
              <w:left w:val="single" w:sz="8" w:space="0" w:color="auto"/>
              <w:bottom w:val="single" w:sz="4" w:space="0" w:color="auto"/>
              <w:right w:val="single" w:sz="8"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103 381</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4 141</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230</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3 911</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107 292</w:t>
            </w:r>
          </w:p>
        </w:tc>
        <w:tc>
          <w:tcPr>
            <w:tcW w:w="0" w:type="auto"/>
            <w:tcBorders>
              <w:top w:val="nil"/>
              <w:left w:val="single" w:sz="8" w:space="0" w:color="auto"/>
              <w:bottom w:val="single" w:sz="4" w:space="0" w:color="auto"/>
              <w:right w:val="single" w:sz="4" w:space="0" w:color="auto"/>
            </w:tcBorders>
            <w:shd w:val="clear" w:color="auto" w:fill="auto"/>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4 864</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175</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4 689</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111 981</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3424</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58</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3366</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115 347</w:t>
            </w:r>
          </w:p>
        </w:tc>
      </w:tr>
      <w:tr w:rsidR="00187D6F" w:rsidRPr="00881367" w:rsidTr="009D5244">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tcPr>
          <w:p w:rsidR="00187D6F" w:rsidRPr="007A7C5C" w:rsidRDefault="00933732">
            <w:pPr>
              <w:tabs>
                <w:tab w:val="left" w:pos="-1204"/>
              </w:tabs>
              <w:jc w:val="center"/>
              <w:rPr>
                <w:rFonts w:ascii="Times New Roman" w:hAnsi="Times New Roman" w:cs="Times New Roman"/>
                <w:sz w:val="20"/>
                <w:szCs w:val="20"/>
              </w:rPr>
            </w:pPr>
            <w:r w:rsidRPr="007A7C5C">
              <w:rPr>
                <w:rFonts w:ascii="Times New Roman" w:hAnsi="Times New Roman" w:cs="Times New Roman"/>
                <w:sz w:val="20"/>
                <w:szCs w:val="20"/>
              </w:rPr>
              <w:t>Czasopisma    (vol)</w:t>
            </w:r>
          </w:p>
        </w:tc>
        <w:tc>
          <w:tcPr>
            <w:tcW w:w="0" w:type="auto"/>
            <w:tcBorders>
              <w:top w:val="nil"/>
              <w:left w:val="single" w:sz="8" w:space="0" w:color="auto"/>
              <w:bottom w:val="single" w:sz="4" w:space="0" w:color="auto"/>
              <w:right w:val="single" w:sz="8"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7 992</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311</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260</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51</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8 043</w:t>
            </w:r>
          </w:p>
        </w:tc>
        <w:tc>
          <w:tcPr>
            <w:tcW w:w="0" w:type="auto"/>
            <w:tcBorders>
              <w:top w:val="nil"/>
              <w:left w:val="single" w:sz="8" w:space="0" w:color="auto"/>
              <w:bottom w:val="single" w:sz="4" w:space="0" w:color="auto"/>
              <w:right w:val="single" w:sz="4" w:space="0" w:color="auto"/>
            </w:tcBorders>
            <w:shd w:val="clear" w:color="auto" w:fill="auto"/>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256</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39</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217</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8 260</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286</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151</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135</w:t>
            </w:r>
          </w:p>
        </w:tc>
        <w:tc>
          <w:tcPr>
            <w:tcW w:w="0" w:type="auto"/>
            <w:tcBorders>
              <w:top w:val="nil"/>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8 395</w:t>
            </w:r>
          </w:p>
        </w:tc>
      </w:tr>
      <w:tr w:rsidR="00187D6F" w:rsidRPr="00881367" w:rsidTr="009D5244">
        <w:trPr>
          <w:cantSplit/>
          <w:trHeight w:val="113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D6F" w:rsidRPr="007A7C5C" w:rsidRDefault="00933732">
            <w:pPr>
              <w:tabs>
                <w:tab w:val="left" w:pos="-1204"/>
              </w:tabs>
              <w:jc w:val="center"/>
              <w:rPr>
                <w:rFonts w:ascii="Times New Roman" w:hAnsi="Times New Roman" w:cs="Times New Roman"/>
                <w:sz w:val="20"/>
                <w:szCs w:val="20"/>
              </w:rPr>
            </w:pPr>
            <w:r w:rsidRPr="007A7C5C">
              <w:rPr>
                <w:rFonts w:ascii="Times New Roman" w:hAnsi="Times New Roman" w:cs="Times New Roman"/>
                <w:sz w:val="20"/>
                <w:szCs w:val="20"/>
              </w:rPr>
              <w:t>Zbiory elektroniczne zinwentaryzowane</w:t>
            </w:r>
          </w:p>
        </w:tc>
        <w:tc>
          <w:tcPr>
            <w:tcW w:w="0" w:type="auto"/>
            <w:tcBorders>
              <w:top w:val="single" w:sz="4" w:space="0" w:color="auto"/>
              <w:left w:val="single" w:sz="8" w:space="0" w:color="auto"/>
              <w:bottom w:val="single" w:sz="4" w:space="0" w:color="auto"/>
              <w:right w:val="single" w:sz="8"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68</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10</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0</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10</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rPr>
                <w:rFonts w:ascii="Times New Roman" w:hAnsi="Times New Roman" w:cs="Times New Roman"/>
                <w:bCs/>
                <w:sz w:val="20"/>
                <w:szCs w:val="20"/>
              </w:rPr>
            </w:pPr>
            <w:r w:rsidRPr="007A7C5C">
              <w:rPr>
                <w:rFonts w:ascii="Times New Roman" w:hAnsi="Times New Roman" w:cs="Times New Roman"/>
                <w:bCs/>
                <w:sz w:val="20"/>
                <w:szCs w:val="20"/>
              </w:rPr>
              <w:t xml:space="preserve">      78</w:t>
            </w:r>
          </w:p>
        </w:tc>
        <w:tc>
          <w:tcPr>
            <w:tcW w:w="0" w:type="auto"/>
            <w:tcBorders>
              <w:top w:val="single" w:sz="4" w:space="0" w:color="auto"/>
              <w:left w:val="single" w:sz="8" w:space="0" w:color="auto"/>
              <w:bottom w:val="single" w:sz="4" w:space="0" w:color="auto"/>
              <w:right w:val="single" w:sz="4" w:space="0" w:color="auto"/>
            </w:tcBorders>
            <w:shd w:val="clear" w:color="auto" w:fill="auto"/>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4</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4</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82</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0</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0</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82</w:t>
            </w:r>
          </w:p>
        </w:tc>
      </w:tr>
      <w:tr w:rsidR="00187D6F" w:rsidRPr="00881367" w:rsidTr="009D5244">
        <w:trPr>
          <w:cantSplit/>
          <w:trHeight w:val="113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D6F" w:rsidRPr="007A7C5C" w:rsidRDefault="00933732">
            <w:pPr>
              <w:tabs>
                <w:tab w:val="left" w:pos="-1204"/>
              </w:tabs>
              <w:jc w:val="center"/>
              <w:rPr>
                <w:rFonts w:ascii="Times New Roman" w:hAnsi="Times New Roman" w:cs="Times New Roman"/>
                <w:sz w:val="20"/>
                <w:szCs w:val="20"/>
              </w:rPr>
            </w:pPr>
            <w:r w:rsidRPr="007A7C5C">
              <w:rPr>
                <w:rFonts w:ascii="Times New Roman" w:hAnsi="Times New Roman" w:cs="Times New Roman"/>
                <w:sz w:val="20"/>
                <w:szCs w:val="20"/>
              </w:rPr>
              <w:t>Zbiory specjalne (</w:t>
            </w:r>
            <w:proofErr w:type="spellStart"/>
            <w:r w:rsidRPr="007A7C5C">
              <w:rPr>
                <w:rFonts w:ascii="Times New Roman" w:hAnsi="Times New Roman" w:cs="Times New Roman"/>
                <w:sz w:val="20"/>
                <w:szCs w:val="20"/>
              </w:rPr>
              <w:t>jed</w:t>
            </w:r>
            <w:proofErr w:type="spellEnd"/>
            <w:r w:rsidRPr="007A7C5C">
              <w:rPr>
                <w:rFonts w:ascii="Times New Roman" w:hAnsi="Times New Roman" w:cs="Times New Roman"/>
                <w:sz w:val="20"/>
                <w:szCs w:val="20"/>
              </w:rPr>
              <w:t>. obliczeniowe)</w:t>
            </w:r>
          </w:p>
        </w:tc>
        <w:tc>
          <w:tcPr>
            <w:tcW w:w="0" w:type="auto"/>
            <w:tcBorders>
              <w:top w:val="single" w:sz="4" w:space="0" w:color="auto"/>
              <w:left w:val="single" w:sz="8" w:space="0" w:color="auto"/>
              <w:bottom w:val="single" w:sz="4" w:space="0" w:color="auto"/>
              <w:right w:val="single" w:sz="8" w:space="0" w:color="auto"/>
            </w:tcBorders>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7 264</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139</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472</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- 333</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6 931</w:t>
            </w:r>
          </w:p>
        </w:tc>
        <w:tc>
          <w:tcPr>
            <w:tcW w:w="0" w:type="auto"/>
            <w:tcBorders>
              <w:top w:val="single" w:sz="4" w:space="0" w:color="auto"/>
              <w:left w:val="single" w:sz="8" w:space="0" w:color="auto"/>
              <w:bottom w:val="single" w:sz="4" w:space="0" w:color="auto"/>
              <w:right w:val="single" w:sz="4" w:space="0" w:color="auto"/>
            </w:tcBorders>
            <w:shd w:val="clear" w:color="auto" w:fill="auto"/>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56</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1 766</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-1 710</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5 221</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47</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221</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-1 74</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5 047</w:t>
            </w:r>
          </w:p>
        </w:tc>
      </w:tr>
      <w:tr w:rsidR="00187D6F" w:rsidRPr="00881367" w:rsidTr="009D5244">
        <w:trPr>
          <w:cantSplit/>
          <w:trHeight w:val="113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D6F" w:rsidRPr="007A7C5C" w:rsidRDefault="00933732">
            <w:pPr>
              <w:jc w:val="center"/>
              <w:rPr>
                <w:rFonts w:ascii="Times New Roman" w:hAnsi="Times New Roman" w:cs="Times New Roman"/>
                <w:bCs/>
                <w:sz w:val="20"/>
                <w:szCs w:val="20"/>
              </w:rPr>
            </w:pPr>
            <w:r w:rsidRPr="007A7C5C">
              <w:rPr>
                <w:rFonts w:ascii="Times New Roman" w:hAnsi="Times New Roman" w:cs="Times New Roman"/>
                <w:bCs/>
                <w:sz w:val="20"/>
                <w:szCs w:val="20"/>
              </w:rPr>
              <w:t>Razem</w:t>
            </w:r>
          </w:p>
        </w:tc>
        <w:tc>
          <w:tcPr>
            <w:tcW w:w="0" w:type="auto"/>
            <w:tcBorders>
              <w:top w:val="single" w:sz="4" w:space="0" w:color="auto"/>
              <w:left w:val="single" w:sz="8" w:space="0" w:color="auto"/>
              <w:bottom w:val="single" w:sz="4" w:space="0" w:color="auto"/>
              <w:right w:val="single" w:sz="8" w:space="0" w:color="auto"/>
            </w:tcBorders>
            <w:textDirection w:val="btLr"/>
            <w:vAlign w:val="center"/>
          </w:tcPr>
          <w:p w:rsidR="00187D6F" w:rsidRPr="007A7C5C" w:rsidRDefault="00933732" w:rsidP="00881367">
            <w:pPr>
              <w:ind w:left="113" w:right="113"/>
              <w:jc w:val="center"/>
              <w:rPr>
                <w:rFonts w:ascii="Times New Roman" w:hAnsi="Times New Roman" w:cs="Times New Roman"/>
                <w:b/>
                <w:bCs/>
                <w:sz w:val="20"/>
                <w:szCs w:val="20"/>
              </w:rPr>
            </w:pPr>
            <w:r w:rsidRPr="007A7C5C">
              <w:rPr>
                <w:rFonts w:ascii="Times New Roman" w:hAnsi="Times New Roman" w:cs="Times New Roman"/>
                <w:b/>
                <w:bCs/>
                <w:sz w:val="20"/>
                <w:szCs w:val="20"/>
              </w:rPr>
              <w:t>118 705</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4 601</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962</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3 639</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tabs>
                <w:tab w:val="left" w:pos="-1204"/>
              </w:tabs>
              <w:ind w:left="113" w:right="113"/>
              <w:jc w:val="center"/>
              <w:rPr>
                <w:rFonts w:ascii="Times New Roman" w:hAnsi="Times New Roman" w:cs="Times New Roman"/>
                <w:b/>
                <w:bCs/>
                <w:sz w:val="20"/>
                <w:szCs w:val="20"/>
              </w:rPr>
            </w:pPr>
            <w:r w:rsidRPr="007A7C5C">
              <w:rPr>
                <w:rFonts w:ascii="Times New Roman" w:hAnsi="Times New Roman" w:cs="Times New Roman"/>
                <w:b/>
                <w:bCs/>
                <w:sz w:val="20"/>
                <w:szCs w:val="20"/>
              </w:rPr>
              <w:t>122 344</w:t>
            </w:r>
          </w:p>
        </w:tc>
        <w:tc>
          <w:tcPr>
            <w:tcW w:w="0" w:type="auto"/>
            <w:tcBorders>
              <w:top w:val="single" w:sz="4" w:space="0" w:color="auto"/>
              <w:left w:val="single" w:sz="8" w:space="0" w:color="auto"/>
              <w:bottom w:val="single" w:sz="4" w:space="0" w:color="auto"/>
              <w:right w:val="single" w:sz="4" w:space="0" w:color="auto"/>
            </w:tcBorders>
            <w:shd w:val="clear" w:color="auto" w:fill="auto"/>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5120</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214</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3 200</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
                <w:bCs/>
                <w:sz w:val="20"/>
                <w:szCs w:val="20"/>
              </w:rPr>
            </w:pPr>
            <w:r w:rsidRPr="007A7C5C">
              <w:rPr>
                <w:rFonts w:ascii="Times New Roman" w:hAnsi="Times New Roman" w:cs="Times New Roman"/>
                <w:b/>
                <w:bCs/>
                <w:sz w:val="20"/>
                <w:szCs w:val="20"/>
              </w:rPr>
              <w:t>125 544</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3357</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430</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Cs/>
                <w:sz w:val="20"/>
                <w:szCs w:val="20"/>
              </w:rPr>
            </w:pPr>
            <w:r w:rsidRPr="007A7C5C">
              <w:rPr>
                <w:rFonts w:ascii="Times New Roman" w:hAnsi="Times New Roman" w:cs="Times New Roman"/>
                <w:bCs/>
                <w:sz w:val="20"/>
                <w:szCs w:val="20"/>
              </w:rPr>
              <w:t>3 327</w:t>
            </w:r>
          </w:p>
        </w:tc>
        <w:tc>
          <w:tcPr>
            <w:tcW w:w="0" w:type="auto"/>
            <w:tcBorders>
              <w:top w:val="single" w:sz="4" w:space="0" w:color="auto"/>
              <w:left w:val="single" w:sz="8" w:space="0" w:color="auto"/>
              <w:bottom w:val="single" w:sz="4" w:space="0" w:color="auto"/>
              <w:right w:val="single" w:sz="4" w:space="0" w:color="auto"/>
            </w:tcBorders>
            <w:textDirection w:val="btLr"/>
            <w:vAlign w:val="center"/>
          </w:tcPr>
          <w:p w:rsidR="00187D6F" w:rsidRPr="007A7C5C" w:rsidRDefault="00933732" w:rsidP="00881367">
            <w:pPr>
              <w:ind w:left="113" w:right="113"/>
              <w:jc w:val="center"/>
              <w:rPr>
                <w:rFonts w:ascii="Times New Roman" w:hAnsi="Times New Roman" w:cs="Times New Roman"/>
                <w:b/>
                <w:bCs/>
                <w:sz w:val="20"/>
                <w:szCs w:val="20"/>
              </w:rPr>
            </w:pPr>
            <w:r w:rsidRPr="007A7C5C">
              <w:rPr>
                <w:rFonts w:ascii="Times New Roman" w:hAnsi="Times New Roman" w:cs="Times New Roman"/>
                <w:b/>
                <w:bCs/>
                <w:sz w:val="20"/>
                <w:szCs w:val="20"/>
              </w:rPr>
              <w:t>128 871</w:t>
            </w:r>
          </w:p>
        </w:tc>
      </w:tr>
    </w:tbl>
    <w:p w:rsidR="00187D6F" w:rsidRPr="00881367" w:rsidRDefault="00187D6F"/>
    <w:p w:rsidR="00187D6F" w:rsidRPr="009E4347" w:rsidRDefault="009E4347" w:rsidP="00E812B6">
      <w:pPr>
        <w:tabs>
          <w:tab w:val="left" w:pos="851"/>
        </w:tabs>
        <w:ind w:left="284" w:firstLine="284"/>
        <w:jc w:val="both"/>
        <w:rPr>
          <w:rFonts w:ascii="Times New Roman" w:hAnsi="Times New Roman" w:cs="Times New Roman"/>
          <w:sz w:val="24"/>
          <w:szCs w:val="24"/>
        </w:rPr>
      </w:pPr>
      <w:r>
        <w:rPr>
          <w:rFonts w:ascii="Times New Roman" w:hAnsi="Times New Roman" w:cs="Times New Roman"/>
          <w:sz w:val="24"/>
          <w:szCs w:val="24"/>
        </w:rPr>
        <w:tab/>
      </w:r>
      <w:r w:rsidR="00933732" w:rsidRPr="009E4347">
        <w:rPr>
          <w:rFonts w:ascii="Times New Roman" w:hAnsi="Times New Roman" w:cs="Times New Roman"/>
          <w:sz w:val="24"/>
          <w:szCs w:val="24"/>
        </w:rPr>
        <w:t xml:space="preserve">Na koniec 2016 roku zbiory Biblioteki liczyły ogółem </w:t>
      </w:r>
      <w:r w:rsidR="00933732" w:rsidRPr="009E4347">
        <w:rPr>
          <w:rFonts w:ascii="Times New Roman" w:hAnsi="Times New Roman" w:cs="Times New Roman"/>
          <w:b/>
          <w:bCs/>
          <w:sz w:val="24"/>
          <w:szCs w:val="24"/>
        </w:rPr>
        <w:t xml:space="preserve">128 871 </w:t>
      </w:r>
      <w:r w:rsidR="00933732" w:rsidRPr="009E4347">
        <w:rPr>
          <w:rFonts w:ascii="Times New Roman" w:hAnsi="Times New Roman" w:cs="Times New Roman"/>
          <w:sz w:val="24"/>
          <w:szCs w:val="24"/>
        </w:rPr>
        <w:t xml:space="preserve">jednostek obliczeniowych. Wycofano ze zbiorów 58 wol. książek zagubionych przez czytelników, 151 wol. zdezaktualizowanych, nie wykorzystywanych od wielu lat czasopism, oraz 221 egzemplarzy norm wycofanych z mocy prawa przez Polski Komitet Normalizacyjny. </w:t>
      </w:r>
    </w:p>
    <w:p w:rsidR="00187D6F" w:rsidRPr="009E4347" w:rsidRDefault="00933732" w:rsidP="00E812B6">
      <w:pPr>
        <w:tabs>
          <w:tab w:val="left" w:pos="851"/>
        </w:tabs>
        <w:ind w:left="284" w:firstLine="284"/>
        <w:jc w:val="both"/>
        <w:rPr>
          <w:rFonts w:ascii="Times New Roman" w:hAnsi="Times New Roman" w:cs="Times New Roman"/>
          <w:sz w:val="24"/>
          <w:szCs w:val="24"/>
        </w:rPr>
      </w:pPr>
      <w:r w:rsidRPr="009E4347">
        <w:rPr>
          <w:rFonts w:ascii="Times New Roman" w:hAnsi="Times New Roman" w:cs="Times New Roman"/>
          <w:sz w:val="24"/>
          <w:szCs w:val="24"/>
        </w:rPr>
        <w:tab/>
        <w:t xml:space="preserve">Przyrost bezwzględny książek zmniejszył się w stosunku do 2015 roku o ok. 28%, w tym  zakup książek nowych (3501/2015, 2628/2016) zmniejszył się o ok. 25%,  a liczba opracowanych </w:t>
      </w:r>
      <w:r w:rsidR="00BB283F">
        <w:rPr>
          <w:rFonts w:ascii="Times New Roman" w:hAnsi="Times New Roman" w:cs="Times New Roman"/>
          <w:sz w:val="24"/>
          <w:szCs w:val="24"/>
        </w:rPr>
        <w:br/>
      </w:r>
      <w:r w:rsidRPr="009E4347">
        <w:rPr>
          <w:rFonts w:ascii="Times New Roman" w:hAnsi="Times New Roman" w:cs="Times New Roman"/>
          <w:sz w:val="24"/>
          <w:szCs w:val="24"/>
        </w:rPr>
        <w:t>i włączonych do zbiorów książek pochodzących z darów zmniejszyła się aż o ok. 44 % . Wpływy (prenumerata, dary, wymiana) czasopism wzrosła o 11,7 %.</w:t>
      </w:r>
    </w:p>
    <w:p w:rsidR="00187D6F" w:rsidRPr="00B25F4E" w:rsidRDefault="00933732" w:rsidP="00E812B6">
      <w:pPr>
        <w:ind w:left="284" w:firstLine="284"/>
        <w:jc w:val="both"/>
        <w:rPr>
          <w:rFonts w:ascii="Calibri" w:eastAsia="Times New Roman" w:hAnsi="Calibri" w:cs="Times New Roman"/>
          <w:color w:val="000000"/>
          <w:lang w:eastAsia="pl-PL"/>
        </w:rPr>
      </w:pPr>
      <w:r w:rsidRPr="009E4347">
        <w:rPr>
          <w:rFonts w:ascii="Times New Roman" w:hAnsi="Times New Roman" w:cs="Times New Roman"/>
          <w:sz w:val="24"/>
          <w:szCs w:val="24"/>
        </w:rPr>
        <w:tab/>
        <w:t xml:space="preserve">Na zmniejszenie zakupu nowych książek wpłynęło zmniejszenie środków na ten cel o środki pochodzące z projektów europejskich. Środki finansowe Biblioteki, przeznaczone na zakup książek były </w:t>
      </w:r>
      <w:r w:rsidR="00A414DD">
        <w:rPr>
          <w:rFonts w:ascii="Times New Roman" w:hAnsi="Times New Roman" w:cs="Times New Roman"/>
          <w:sz w:val="24"/>
          <w:szCs w:val="24"/>
        </w:rPr>
        <w:t xml:space="preserve">o 23,36 % </w:t>
      </w:r>
      <w:r w:rsidRPr="009E4347">
        <w:rPr>
          <w:rFonts w:ascii="Times New Roman" w:hAnsi="Times New Roman" w:cs="Times New Roman"/>
          <w:sz w:val="24"/>
          <w:szCs w:val="24"/>
        </w:rPr>
        <w:t>wyższe niż w 2015 roku, jednak wzrost nie zrekompensował</w:t>
      </w:r>
      <w:r w:rsidR="00A414DD">
        <w:rPr>
          <w:rFonts w:ascii="Times New Roman" w:hAnsi="Times New Roman" w:cs="Times New Roman"/>
          <w:sz w:val="24"/>
          <w:szCs w:val="24"/>
        </w:rPr>
        <w:t xml:space="preserve"> środków </w:t>
      </w:r>
      <w:r w:rsidR="00B25F4E">
        <w:rPr>
          <w:rFonts w:ascii="Times New Roman" w:hAnsi="Times New Roman" w:cs="Times New Roman"/>
          <w:sz w:val="24"/>
          <w:szCs w:val="24"/>
        </w:rPr>
        <w:t xml:space="preserve">pochodzących </w:t>
      </w:r>
      <w:r w:rsidR="00BB283F">
        <w:rPr>
          <w:rFonts w:ascii="Times New Roman" w:hAnsi="Times New Roman" w:cs="Times New Roman"/>
          <w:sz w:val="24"/>
          <w:szCs w:val="24"/>
        </w:rPr>
        <w:br/>
      </w:r>
      <w:r w:rsidR="00B25F4E">
        <w:rPr>
          <w:rFonts w:ascii="Times New Roman" w:hAnsi="Times New Roman" w:cs="Times New Roman"/>
          <w:sz w:val="24"/>
          <w:szCs w:val="24"/>
        </w:rPr>
        <w:t xml:space="preserve">z </w:t>
      </w:r>
      <w:r w:rsidR="00B25F4E" w:rsidRPr="00B25F4E">
        <w:rPr>
          <w:rFonts w:ascii="Times New Roman" w:hAnsi="Times New Roman" w:cs="Times New Roman"/>
          <w:sz w:val="24"/>
          <w:szCs w:val="24"/>
        </w:rPr>
        <w:t>projektów (</w:t>
      </w:r>
      <w:r w:rsidR="00B25F4E" w:rsidRPr="00B25F4E">
        <w:rPr>
          <w:rFonts w:ascii="Times New Roman" w:eastAsia="Times New Roman" w:hAnsi="Times New Roman" w:cs="Times New Roman"/>
          <w:color w:val="000000"/>
          <w:sz w:val="24"/>
          <w:szCs w:val="24"/>
          <w:lang w:eastAsia="pl-PL"/>
        </w:rPr>
        <w:t xml:space="preserve">71 878,28 PLN) </w:t>
      </w:r>
      <w:r w:rsidR="00A414DD" w:rsidRPr="00B25F4E">
        <w:rPr>
          <w:rFonts w:ascii="Times New Roman" w:hAnsi="Times New Roman" w:cs="Times New Roman"/>
          <w:sz w:val="24"/>
          <w:szCs w:val="24"/>
        </w:rPr>
        <w:t xml:space="preserve">wydatkowanych </w:t>
      </w:r>
      <w:r w:rsidR="00B25F4E" w:rsidRPr="00B25F4E">
        <w:rPr>
          <w:rFonts w:ascii="Times New Roman" w:hAnsi="Times New Roman" w:cs="Times New Roman"/>
          <w:sz w:val="24"/>
          <w:szCs w:val="24"/>
        </w:rPr>
        <w:t xml:space="preserve">w 2015 roku </w:t>
      </w:r>
      <w:r w:rsidR="00A414DD" w:rsidRPr="00B25F4E">
        <w:rPr>
          <w:rFonts w:ascii="Times New Roman" w:hAnsi="Times New Roman" w:cs="Times New Roman"/>
          <w:sz w:val="24"/>
          <w:szCs w:val="24"/>
        </w:rPr>
        <w:t>na</w:t>
      </w:r>
      <w:r w:rsidR="00A414DD">
        <w:rPr>
          <w:rFonts w:ascii="Times New Roman" w:hAnsi="Times New Roman" w:cs="Times New Roman"/>
          <w:sz w:val="24"/>
          <w:szCs w:val="24"/>
        </w:rPr>
        <w:t xml:space="preserve"> zakup książek</w:t>
      </w:r>
      <w:r w:rsidR="00B25F4E">
        <w:rPr>
          <w:rFonts w:ascii="Times New Roman" w:hAnsi="Times New Roman" w:cs="Times New Roman"/>
          <w:sz w:val="24"/>
          <w:szCs w:val="24"/>
        </w:rPr>
        <w:t>.</w:t>
      </w:r>
      <w:r w:rsidRPr="009E4347">
        <w:rPr>
          <w:rFonts w:ascii="Times New Roman" w:hAnsi="Times New Roman" w:cs="Times New Roman"/>
          <w:sz w:val="24"/>
          <w:szCs w:val="24"/>
        </w:rPr>
        <w:t xml:space="preserve"> Zmniejszenie o ok. 44 % liczby wprowadzonych do zbiorów darów ( 1303/2015; 728/2016) był spowodowany brakami kadrowymi.</w:t>
      </w:r>
    </w:p>
    <w:p w:rsidR="00187D6F" w:rsidRDefault="00187D6F">
      <w:pPr>
        <w:pStyle w:val="Tytu"/>
        <w:jc w:val="both"/>
        <w:rPr>
          <w:rFonts w:ascii="Verdana" w:hAnsi="Verdana"/>
          <w:b w:val="0"/>
          <w:bCs w:val="0"/>
          <w:sz w:val="24"/>
        </w:rPr>
      </w:pPr>
    </w:p>
    <w:p w:rsidR="00187D6F" w:rsidRDefault="00187D6F">
      <w:pPr>
        <w:pStyle w:val="Tytu"/>
        <w:jc w:val="both"/>
        <w:rPr>
          <w:rFonts w:ascii="Verdana" w:hAnsi="Verdana"/>
          <w:b w:val="0"/>
          <w:bCs w:val="0"/>
          <w:sz w:val="24"/>
        </w:rPr>
      </w:pPr>
    </w:p>
    <w:p w:rsidR="00E812B6" w:rsidRDefault="00E812B6">
      <w:pPr>
        <w:pStyle w:val="Tytu"/>
        <w:jc w:val="both"/>
        <w:rPr>
          <w:rFonts w:ascii="Verdana" w:hAnsi="Verdana"/>
          <w:b w:val="0"/>
          <w:bCs w:val="0"/>
          <w:sz w:val="24"/>
        </w:rPr>
      </w:pPr>
    </w:p>
    <w:p w:rsidR="00187D6F" w:rsidRDefault="00933732">
      <w:pPr>
        <w:pStyle w:val="Tytu"/>
        <w:tabs>
          <w:tab w:val="left" w:pos="5760"/>
        </w:tabs>
        <w:jc w:val="both"/>
        <w:rPr>
          <w:bCs w:val="0"/>
          <w:sz w:val="24"/>
        </w:rPr>
      </w:pPr>
      <w:r>
        <w:rPr>
          <w:bCs w:val="0"/>
          <w:sz w:val="24"/>
        </w:rPr>
        <w:t>Działalność biblioteczna 2016</w:t>
      </w:r>
    </w:p>
    <w:p w:rsidR="00187D6F" w:rsidRDefault="00187D6F">
      <w:pPr>
        <w:pStyle w:val="Tytu"/>
        <w:tabs>
          <w:tab w:val="left" w:pos="5760"/>
        </w:tabs>
        <w:jc w:val="both"/>
        <w:rPr>
          <w:bCs w:val="0"/>
          <w:sz w:val="24"/>
        </w:rPr>
      </w:pPr>
    </w:p>
    <w:p w:rsidR="00187D6F" w:rsidRDefault="00187D6F">
      <w:pPr>
        <w:pStyle w:val="Tytu"/>
        <w:tabs>
          <w:tab w:val="left" w:pos="5760"/>
        </w:tabs>
        <w:jc w:val="both"/>
        <w:rPr>
          <w:bCs w:val="0"/>
          <w:sz w:val="24"/>
        </w:rPr>
      </w:pPr>
    </w:p>
    <w:p w:rsidR="00187D6F" w:rsidRDefault="00933732">
      <w:pPr>
        <w:pStyle w:val="Podtytu"/>
        <w:rPr>
          <w:b w:val="0"/>
        </w:rPr>
      </w:pPr>
      <w:r>
        <w:rPr>
          <w:b w:val="0"/>
        </w:rPr>
        <w:t>WPŁYWY BIBLIOTEKI</w:t>
      </w:r>
    </w:p>
    <w:p w:rsidR="00187D6F" w:rsidRPr="00B25F4E" w:rsidRDefault="00187D6F" w:rsidP="00B25F4E">
      <w:pPr>
        <w:pStyle w:val="Podtytu"/>
        <w:spacing w:line="276" w:lineRule="auto"/>
      </w:pPr>
    </w:p>
    <w:p w:rsidR="00187D6F" w:rsidRPr="00B25F4E" w:rsidRDefault="00933732" w:rsidP="00B25F4E">
      <w:pPr>
        <w:jc w:val="both"/>
        <w:rPr>
          <w:rFonts w:ascii="Times New Roman" w:hAnsi="Times New Roman" w:cs="Times New Roman"/>
          <w:sz w:val="24"/>
          <w:szCs w:val="24"/>
        </w:rPr>
      </w:pPr>
      <w:r w:rsidRPr="00B25F4E">
        <w:rPr>
          <w:rFonts w:ascii="Times New Roman" w:hAnsi="Times New Roman" w:cs="Times New Roman"/>
          <w:sz w:val="24"/>
          <w:szCs w:val="24"/>
        </w:rPr>
        <w:tab/>
        <w:t xml:space="preserve">W 2016 roku budżet Biblioteki wynosił </w:t>
      </w:r>
      <w:r w:rsidRPr="00B25F4E">
        <w:rPr>
          <w:rFonts w:ascii="Times New Roman" w:hAnsi="Times New Roman" w:cs="Times New Roman"/>
          <w:b/>
          <w:color w:val="000000"/>
          <w:sz w:val="24"/>
          <w:szCs w:val="24"/>
        </w:rPr>
        <w:t>1 426 545</w:t>
      </w:r>
      <w:r w:rsidRPr="00B25F4E">
        <w:rPr>
          <w:rFonts w:ascii="Times New Roman" w:hAnsi="Times New Roman" w:cs="Times New Roman"/>
          <w:color w:val="000000"/>
          <w:sz w:val="24"/>
          <w:szCs w:val="24"/>
        </w:rPr>
        <w:t xml:space="preserve"> złotych.</w:t>
      </w:r>
    </w:p>
    <w:p w:rsidR="00187D6F" w:rsidRPr="00B25F4E" w:rsidRDefault="00933732" w:rsidP="00F81B06">
      <w:pPr>
        <w:pStyle w:val="Podtytu"/>
        <w:spacing w:line="276" w:lineRule="auto"/>
        <w:ind w:left="567" w:firstLine="567"/>
        <w:rPr>
          <w:b w:val="0"/>
        </w:rPr>
      </w:pPr>
      <w:r w:rsidRPr="00B25F4E">
        <w:rPr>
          <w:b w:val="0"/>
        </w:rPr>
        <w:t xml:space="preserve">W roku sprawozdawczym Biblioteka wpłaciła do kasy Uczelni środki finansowe, powstałe </w:t>
      </w:r>
      <w:r w:rsidR="00F81B06">
        <w:rPr>
          <w:b w:val="0"/>
        </w:rPr>
        <w:br/>
      </w:r>
      <w:r w:rsidRPr="00B25F4E">
        <w:rPr>
          <w:b w:val="0"/>
        </w:rPr>
        <w:t xml:space="preserve">z należności za zagubione książki oraz w wyniku pobierania opłat za przetrzymanie wypożyczonych książek w </w:t>
      </w:r>
      <w:r w:rsidRPr="00B25F4E">
        <w:t xml:space="preserve">wysokości 24 476,56 </w:t>
      </w:r>
      <w:r w:rsidRPr="00B25F4E">
        <w:rPr>
          <w:b w:val="0"/>
        </w:rPr>
        <w:t xml:space="preserve">(o 88,6% więcej niż w 2015 roku). Według zapisu GUS kwota stanowi środki wypracowane przez Bibliotekę. </w:t>
      </w:r>
    </w:p>
    <w:p w:rsidR="00187D6F" w:rsidRPr="00B25F4E" w:rsidRDefault="00933732" w:rsidP="00E812B6">
      <w:pPr>
        <w:pStyle w:val="Podtytu"/>
        <w:spacing w:line="276" w:lineRule="auto"/>
        <w:ind w:left="567" w:firstLine="567"/>
        <w:rPr>
          <w:b w:val="0"/>
        </w:rPr>
      </w:pPr>
      <w:r w:rsidRPr="00B25F4E">
        <w:rPr>
          <w:b w:val="0"/>
        </w:rPr>
        <w:t xml:space="preserve"> </w:t>
      </w:r>
      <w:r w:rsidRPr="00B25F4E">
        <w:rPr>
          <w:b w:val="0"/>
        </w:rPr>
        <w:tab/>
        <w:t>Biblioteka pozyskała 728 wol. książek, pochodzących z darów od pracowników</w:t>
      </w:r>
      <w:r w:rsidR="00F91379">
        <w:rPr>
          <w:b w:val="0"/>
        </w:rPr>
        <w:t>,</w:t>
      </w:r>
      <w:r w:rsidR="00F91379" w:rsidRPr="00F91379">
        <w:rPr>
          <w:b w:val="0"/>
        </w:rPr>
        <w:t xml:space="preserve"> </w:t>
      </w:r>
      <w:r w:rsidR="00F91379">
        <w:rPr>
          <w:b w:val="0"/>
        </w:rPr>
        <w:t xml:space="preserve">w tym dary pochodzące z księgozbioru prof. Andrzeja </w:t>
      </w:r>
      <w:proofErr w:type="spellStart"/>
      <w:r w:rsidR="00F91379">
        <w:rPr>
          <w:b w:val="0"/>
        </w:rPr>
        <w:t>Włochowicza</w:t>
      </w:r>
      <w:proofErr w:type="spellEnd"/>
      <w:r w:rsidRPr="00B25F4E">
        <w:rPr>
          <w:b w:val="0"/>
        </w:rPr>
        <w:t>, studentów, bibliotek naukowych i osób prywatnych za kwotę 20 560,38 (2015-21 649,71) PLN</w:t>
      </w:r>
      <w:r w:rsidR="00917A99">
        <w:rPr>
          <w:b w:val="0"/>
        </w:rPr>
        <w:t xml:space="preserve">, </w:t>
      </w:r>
      <w:r w:rsidRPr="00B25F4E">
        <w:rPr>
          <w:b w:val="0"/>
        </w:rPr>
        <w:t>oraz 68 wol. otrzymanych w drodze wymiany za kwotę 1 849,17 (</w:t>
      </w:r>
      <w:r w:rsidR="00B25F4E">
        <w:rPr>
          <w:b w:val="0"/>
        </w:rPr>
        <w:t>2015 -</w:t>
      </w:r>
      <w:r w:rsidRPr="00B25F4E">
        <w:rPr>
          <w:b w:val="0"/>
        </w:rPr>
        <w:t xml:space="preserve">2 038,13) PLN. W sumie pozyskano książki za kwotę  </w:t>
      </w:r>
      <w:r w:rsidRPr="00C73337">
        <w:rPr>
          <w:b w:val="0"/>
        </w:rPr>
        <w:t>22 409,55</w:t>
      </w:r>
      <w:r w:rsidRPr="00B25F4E">
        <w:rPr>
          <w:b w:val="0"/>
        </w:rPr>
        <w:t xml:space="preserve"> (</w:t>
      </w:r>
      <w:r w:rsidR="00B25F4E">
        <w:rPr>
          <w:b w:val="0"/>
        </w:rPr>
        <w:t xml:space="preserve">2015 - </w:t>
      </w:r>
      <w:r w:rsidRPr="00B25F4E">
        <w:rPr>
          <w:b w:val="0"/>
        </w:rPr>
        <w:t xml:space="preserve">23 687,84) PLN. Łącznie wartość pozyskanych zbiorów jest </w:t>
      </w:r>
      <w:r w:rsidR="00F81B06">
        <w:rPr>
          <w:b w:val="0"/>
        </w:rPr>
        <w:br/>
      </w:r>
      <w:r w:rsidRPr="00B25F4E">
        <w:rPr>
          <w:b w:val="0"/>
        </w:rPr>
        <w:t>o 5,4% mniejsza niż w 2015 roku, ale ok. 44% spadek ich liczby wskazuje na znaczy wzrost wartości książek. Opracowane książki wpisywane są do inwentarza i wyceniane zgodnie z wartością rynkową, tym samym wpływają na odpisy amortyzacyjne, podobnie jak książki zakupione ze środków jednostek organizacyjnych Uczelni.</w:t>
      </w:r>
    </w:p>
    <w:p w:rsidR="00187D6F" w:rsidRPr="00B25F4E" w:rsidRDefault="00187D6F" w:rsidP="00E812B6">
      <w:pPr>
        <w:pStyle w:val="Podtytu"/>
        <w:spacing w:line="276" w:lineRule="auto"/>
        <w:ind w:left="567" w:firstLine="567"/>
        <w:rPr>
          <w:b w:val="0"/>
        </w:rPr>
      </w:pPr>
    </w:p>
    <w:p w:rsidR="00187D6F" w:rsidRPr="00B25F4E" w:rsidRDefault="00933732" w:rsidP="00E812B6">
      <w:pPr>
        <w:ind w:left="567" w:firstLine="567"/>
        <w:jc w:val="both"/>
        <w:rPr>
          <w:rFonts w:ascii="Times New Roman" w:hAnsi="Times New Roman" w:cs="Times New Roman"/>
          <w:sz w:val="24"/>
          <w:szCs w:val="24"/>
        </w:rPr>
      </w:pPr>
      <w:r w:rsidRPr="00B25F4E">
        <w:rPr>
          <w:rFonts w:ascii="Times New Roman" w:hAnsi="Times New Roman" w:cs="Times New Roman"/>
          <w:sz w:val="24"/>
          <w:szCs w:val="24"/>
        </w:rPr>
        <w:t xml:space="preserve">Wartość wydatkowanych środków stanowi  </w:t>
      </w:r>
      <w:r w:rsidRPr="00B25F4E">
        <w:rPr>
          <w:rFonts w:ascii="Times New Roman" w:hAnsi="Times New Roman" w:cs="Times New Roman"/>
          <w:b/>
          <w:sz w:val="24"/>
          <w:szCs w:val="24"/>
        </w:rPr>
        <w:t xml:space="preserve">97,59% </w:t>
      </w:r>
      <w:r w:rsidRPr="00B25F4E">
        <w:rPr>
          <w:rFonts w:ascii="Times New Roman" w:hAnsi="Times New Roman" w:cs="Times New Roman"/>
          <w:sz w:val="24"/>
          <w:szCs w:val="24"/>
        </w:rPr>
        <w:t>kwoty wskazanej w planie rzeczowo-finansowym bez uwzględnienia środków wpłaconych do kasy Uczelni. Niewykorzystanie środków budżetowych wynika głównie z ruchów kadrowych i deficytów kadrowych.</w:t>
      </w:r>
    </w:p>
    <w:p w:rsidR="00187D6F" w:rsidRDefault="00933732" w:rsidP="00F81B06">
      <w:pPr>
        <w:ind w:left="567" w:firstLine="567"/>
        <w:jc w:val="both"/>
        <w:rPr>
          <w:rFonts w:ascii="Times New Roman" w:hAnsi="Times New Roman" w:cs="Times New Roman"/>
          <w:sz w:val="24"/>
          <w:szCs w:val="24"/>
        </w:rPr>
      </w:pPr>
      <w:r w:rsidRPr="00B25F4E">
        <w:rPr>
          <w:rFonts w:ascii="Times New Roman" w:hAnsi="Times New Roman" w:cs="Times New Roman"/>
          <w:sz w:val="24"/>
          <w:szCs w:val="24"/>
        </w:rPr>
        <w:t xml:space="preserve">Prenumerata najbardziej poczytnych czasopism z zakresu transportu w 2016 roku jest </w:t>
      </w:r>
      <w:r w:rsidR="00F81B06">
        <w:rPr>
          <w:rFonts w:ascii="Times New Roman" w:hAnsi="Times New Roman" w:cs="Times New Roman"/>
          <w:sz w:val="24"/>
          <w:szCs w:val="24"/>
        </w:rPr>
        <w:t>r</w:t>
      </w:r>
      <w:r w:rsidRPr="00B25F4E">
        <w:rPr>
          <w:rFonts w:ascii="Times New Roman" w:hAnsi="Times New Roman" w:cs="Times New Roman"/>
          <w:sz w:val="24"/>
          <w:szCs w:val="24"/>
        </w:rPr>
        <w:t>ealizowana z budżetu Biblioteki.  Również  zakup nowości  z zakresu  transportu Biblioteka  musi uwzględnić w polityce gromadzenia zbiorów.</w:t>
      </w:r>
    </w:p>
    <w:p w:rsidR="00766D8D" w:rsidRDefault="007A7C5C" w:rsidP="00F81B06">
      <w:pPr>
        <w:ind w:left="567" w:firstLine="567"/>
        <w:jc w:val="both"/>
        <w:rPr>
          <w:rFonts w:ascii="Times New Roman" w:hAnsi="Times New Roman" w:cs="Times New Roman"/>
          <w:sz w:val="24"/>
          <w:szCs w:val="24"/>
        </w:rPr>
      </w:pPr>
      <w:r w:rsidRPr="007A7C5C">
        <w:rPr>
          <w:rFonts w:ascii="Times New Roman" w:hAnsi="Times New Roman" w:cs="Times New Roman"/>
          <w:sz w:val="24"/>
          <w:szCs w:val="24"/>
        </w:rPr>
        <w:t>Tabela: „Wydatki na zbiory i koszty funkcjonowania</w:t>
      </w:r>
      <w:r>
        <w:rPr>
          <w:rFonts w:ascii="Times New Roman" w:hAnsi="Times New Roman" w:cs="Times New Roman"/>
          <w:sz w:val="24"/>
          <w:szCs w:val="24"/>
        </w:rPr>
        <w:t xml:space="preserve"> Biblioteki” na stronie nr 5</w:t>
      </w:r>
      <w:r w:rsidRPr="007A7C5C">
        <w:rPr>
          <w:rFonts w:ascii="Times New Roman" w:hAnsi="Times New Roman" w:cs="Times New Roman"/>
          <w:sz w:val="24"/>
          <w:szCs w:val="24"/>
        </w:rPr>
        <w:t xml:space="preserve"> została opracowana w oparciu o pełną ewidencję wydatkowanych środków, bez względu na pochodzenie ś</w:t>
      </w:r>
      <w:r>
        <w:rPr>
          <w:rFonts w:ascii="Times New Roman" w:hAnsi="Times New Roman" w:cs="Times New Roman"/>
          <w:sz w:val="24"/>
          <w:szCs w:val="24"/>
        </w:rPr>
        <w:t xml:space="preserve">rodków finansowych, prowadzoną </w:t>
      </w:r>
      <w:r w:rsidRPr="007A7C5C">
        <w:rPr>
          <w:rFonts w:ascii="Times New Roman" w:hAnsi="Times New Roman" w:cs="Times New Roman"/>
          <w:sz w:val="24"/>
          <w:szCs w:val="24"/>
        </w:rPr>
        <w:t xml:space="preserve">w Bibliotece. Wskaźniki procentowe wydatkowanych środków pochodzących z budżetu jednostek organizacyjnych Uczelni obliczono w odniesieniu do ogólnej wartości wydanej na zakup </w:t>
      </w:r>
      <w:r w:rsidR="0081220F">
        <w:rPr>
          <w:rFonts w:ascii="Times New Roman" w:hAnsi="Times New Roman" w:cs="Times New Roman"/>
          <w:sz w:val="24"/>
          <w:szCs w:val="24"/>
        </w:rPr>
        <w:t>konkretnego rodzaju zbiorów</w:t>
      </w:r>
      <w:r w:rsidRPr="007A7C5C">
        <w:rPr>
          <w:rFonts w:ascii="Times New Roman" w:hAnsi="Times New Roman" w:cs="Times New Roman"/>
          <w:sz w:val="24"/>
          <w:szCs w:val="24"/>
        </w:rPr>
        <w:t xml:space="preserve"> z budżetu Biblioteki, a w ostatnim wierszu „Razem” do pełnej wartości wydatkowanych przez Bibliotekę środków.</w:t>
      </w:r>
    </w:p>
    <w:p w:rsidR="00766D8D" w:rsidRDefault="00766D8D" w:rsidP="00E15BA3">
      <w:pPr>
        <w:ind w:firstLine="708"/>
        <w:rPr>
          <w:rFonts w:ascii="Times New Roman" w:hAnsi="Times New Roman" w:cs="Times New Roman"/>
          <w:sz w:val="24"/>
          <w:szCs w:val="24"/>
        </w:rPr>
      </w:pPr>
    </w:p>
    <w:p w:rsidR="00766D8D" w:rsidRDefault="00766D8D" w:rsidP="00E15BA3">
      <w:pPr>
        <w:ind w:firstLine="708"/>
        <w:rPr>
          <w:rFonts w:ascii="Times New Roman" w:hAnsi="Times New Roman" w:cs="Times New Roman"/>
          <w:sz w:val="24"/>
          <w:szCs w:val="24"/>
        </w:rPr>
      </w:pPr>
    </w:p>
    <w:p w:rsidR="00766D8D" w:rsidRDefault="00766D8D" w:rsidP="00E15BA3">
      <w:pPr>
        <w:ind w:firstLine="708"/>
        <w:rPr>
          <w:rFonts w:ascii="Times New Roman" w:hAnsi="Times New Roman" w:cs="Times New Roman"/>
          <w:sz w:val="24"/>
          <w:szCs w:val="24"/>
        </w:rPr>
      </w:pPr>
    </w:p>
    <w:p w:rsidR="00766D8D" w:rsidRDefault="00766D8D" w:rsidP="00E15BA3">
      <w:pPr>
        <w:ind w:firstLine="708"/>
        <w:rPr>
          <w:rFonts w:ascii="Times New Roman" w:hAnsi="Times New Roman" w:cs="Times New Roman"/>
          <w:sz w:val="24"/>
          <w:szCs w:val="24"/>
        </w:rPr>
      </w:pPr>
    </w:p>
    <w:p w:rsidR="00766D8D" w:rsidRDefault="00766D8D" w:rsidP="00E15BA3">
      <w:pPr>
        <w:ind w:firstLine="708"/>
        <w:rPr>
          <w:rFonts w:ascii="Times New Roman" w:hAnsi="Times New Roman" w:cs="Times New Roman"/>
          <w:sz w:val="24"/>
          <w:szCs w:val="24"/>
        </w:rPr>
      </w:pPr>
    </w:p>
    <w:p w:rsidR="0081220F" w:rsidRDefault="0081220F" w:rsidP="00E15BA3">
      <w:pPr>
        <w:ind w:firstLine="708"/>
        <w:rPr>
          <w:rFonts w:ascii="Times New Roman" w:hAnsi="Times New Roman" w:cs="Times New Roman"/>
          <w:sz w:val="24"/>
          <w:szCs w:val="24"/>
        </w:rPr>
      </w:pPr>
    </w:p>
    <w:p w:rsidR="00766D8D" w:rsidRDefault="00881367" w:rsidP="00E15BA3">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WYDATKI NA ZBIORY I KOSZTY FUNKCJONOWANIA BIBLIOTEKI </w:t>
      </w:r>
    </w:p>
    <w:p w:rsidR="00766D8D" w:rsidRDefault="00766D8D" w:rsidP="00E15BA3">
      <w:pPr>
        <w:ind w:firstLine="708"/>
        <w:rPr>
          <w:rFonts w:ascii="Times New Roman" w:hAnsi="Times New Roman" w:cs="Times New Roman"/>
          <w:sz w:val="24"/>
          <w:szCs w:val="24"/>
        </w:rPr>
      </w:pPr>
    </w:p>
    <w:p w:rsidR="00766D8D" w:rsidRDefault="0081220F" w:rsidP="00E15BA3">
      <w:pPr>
        <w:ind w:firstLine="708"/>
        <w:rPr>
          <w:rFonts w:ascii="Times New Roman" w:hAnsi="Times New Roman" w:cs="Times New Roman"/>
          <w:sz w:val="24"/>
          <w:szCs w:val="24"/>
        </w:rPr>
      </w:pPr>
      <w:r w:rsidRPr="0081220F">
        <w:rPr>
          <w:noProof/>
          <w:lang w:eastAsia="pl-PL"/>
        </w:rPr>
        <w:drawing>
          <wp:inline distT="0" distB="0" distL="0" distR="0" wp14:anchorId="1A8F4B0E" wp14:editId="063F0F89">
            <wp:extent cx="6295998" cy="6172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0470" cy="6176584"/>
                    </a:xfrm>
                    <a:prstGeom prst="rect">
                      <a:avLst/>
                    </a:prstGeom>
                    <a:noFill/>
                    <a:ln>
                      <a:noFill/>
                    </a:ln>
                  </pic:spPr>
                </pic:pic>
              </a:graphicData>
            </a:graphic>
          </wp:inline>
        </w:drawing>
      </w:r>
    </w:p>
    <w:p w:rsidR="00766D8D" w:rsidRDefault="00766D8D" w:rsidP="00E15BA3">
      <w:pPr>
        <w:ind w:firstLine="708"/>
        <w:rPr>
          <w:rFonts w:ascii="Times New Roman" w:hAnsi="Times New Roman" w:cs="Times New Roman"/>
          <w:sz w:val="24"/>
          <w:szCs w:val="24"/>
        </w:rPr>
      </w:pPr>
    </w:p>
    <w:p w:rsidR="00766D8D" w:rsidRDefault="00766D8D" w:rsidP="00E15BA3">
      <w:pPr>
        <w:ind w:firstLine="708"/>
        <w:rPr>
          <w:rFonts w:ascii="Times New Roman" w:hAnsi="Times New Roman" w:cs="Times New Roman"/>
          <w:sz w:val="24"/>
          <w:szCs w:val="24"/>
        </w:rPr>
      </w:pPr>
    </w:p>
    <w:p w:rsidR="00766D8D" w:rsidRDefault="00766D8D" w:rsidP="00E15BA3">
      <w:pPr>
        <w:ind w:firstLine="708"/>
        <w:rPr>
          <w:rFonts w:ascii="Times New Roman" w:hAnsi="Times New Roman" w:cs="Times New Roman"/>
          <w:sz w:val="24"/>
          <w:szCs w:val="24"/>
        </w:rPr>
      </w:pPr>
    </w:p>
    <w:p w:rsidR="00766D8D" w:rsidRDefault="00766D8D" w:rsidP="00E15BA3">
      <w:pPr>
        <w:ind w:firstLine="708"/>
        <w:rPr>
          <w:rFonts w:ascii="Times New Roman" w:hAnsi="Times New Roman" w:cs="Times New Roman"/>
          <w:sz w:val="24"/>
          <w:szCs w:val="24"/>
        </w:rPr>
      </w:pPr>
    </w:p>
    <w:p w:rsidR="00E812B6" w:rsidRDefault="00E812B6" w:rsidP="00E15BA3">
      <w:pPr>
        <w:ind w:firstLine="708"/>
        <w:rPr>
          <w:rFonts w:ascii="Times New Roman" w:hAnsi="Times New Roman" w:cs="Times New Roman"/>
          <w:sz w:val="24"/>
          <w:szCs w:val="24"/>
        </w:rPr>
      </w:pPr>
    </w:p>
    <w:p w:rsidR="00E812B6" w:rsidRDefault="00E812B6" w:rsidP="00E15BA3">
      <w:pPr>
        <w:ind w:firstLine="708"/>
        <w:rPr>
          <w:rFonts w:ascii="Times New Roman" w:hAnsi="Times New Roman" w:cs="Times New Roman"/>
          <w:sz w:val="24"/>
          <w:szCs w:val="24"/>
        </w:rPr>
      </w:pPr>
    </w:p>
    <w:p w:rsidR="00187D6F" w:rsidRPr="00B25F4E" w:rsidRDefault="00933732">
      <w:pPr>
        <w:rPr>
          <w:rFonts w:ascii="Times New Roman" w:hAnsi="Times New Roman" w:cs="Times New Roman"/>
          <w:position w:val="6"/>
          <w:sz w:val="24"/>
          <w:szCs w:val="24"/>
        </w:rPr>
      </w:pPr>
      <w:r w:rsidRPr="00B25F4E">
        <w:rPr>
          <w:rFonts w:ascii="Times New Roman" w:hAnsi="Times New Roman" w:cs="Times New Roman"/>
          <w:position w:val="6"/>
          <w:sz w:val="24"/>
          <w:szCs w:val="24"/>
        </w:rPr>
        <w:lastRenderedPageBreak/>
        <w:t xml:space="preserve">Poniższą tabelę wykonano na podstawie danych pochodzących z zestawienia nr 3 z programu Controlling. </w:t>
      </w:r>
    </w:p>
    <w:p w:rsidR="00187D6F" w:rsidRDefault="00187D6F">
      <w:pPr>
        <w:pStyle w:val="Tekstpodstawowy"/>
      </w:pPr>
    </w:p>
    <w:tbl>
      <w:tblPr>
        <w:tblStyle w:val="Tabela-Siatka"/>
        <w:tblW w:w="3918" w:type="dxa"/>
        <w:jc w:val="center"/>
        <w:tblInd w:w="2093" w:type="dxa"/>
        <w:tblLayout w:type="fixed"/>
        <w:tblLook w:val="04A0" w:firstRow="1" w:lastRow="0" w:firstColumn="1" w:lastColumn="0" w:noHBand="0" w:noVBand="1"/>
      </w:tblPr>
      <w:tblGrid>
        <w:gridCol w:w="1736"/>
        <w:gridCol w:w="2182"/>
      </w:tblGrid>
      <w:tr w:rsidR="00187D6F" w:rsidTr="00E812B6">
        <w:trPr>
          <w:jc w:val="center"/>
        </w:trPr>
        <w:tc>
          <w:tcPr>
            <w:tcW w:w="1736" w:type="dxa"/>
          </w:tcPr>
          <w:p w:rsidR="00187D6F" w:rsidRDefault="00933732">
            <w:pPr>
              <w:pStyle w:val="Tekstpodstawowy"/>
              <w:jc w:val="left"/>
            </w:pPr>
            <w:r>
              <w:t>Rodzaj kosztów</w:t>
            </w:r>
          </w:p>
        </w:tc>
        <w:tc>
          <w:tcPr>
            <w:tcW w:w="2182" w:type="dxa"/>
            <w:vAlign w:val="center"/>
          </w:tcPr>
          <w:p w:rsidR="00187D6F" w:rsidRDefault="00933732">
            <w:pPr>
              <w:pStyle w:val="Tekstpodstawowy"/>
              <w:jc w:val="center"/>
            </w:pPr>
            <w:r>
              <w:t>Wykonanie</w:t>
            </w:r>
          </w:p>
        </w:tc>
      </w:tr>
      <w:tr w:rsidR="00187D6F" w:rsidTr="00E812B6">
        <w:trPr>
          <w:jc w:val="center"/>
        </w:trPr>
        <w:tc>
          <w:tcPr>
            <w:tcW w:w="1736" w:type="dxa"/>
          </w:tcPr>
          <w:p w:rsidR="00187D6F" w:rsidRDefault="00933732">
            <w:pPr>
              <w:pStyle w:val="Tekstpodstawowy"/>
              <w:jc w:val="left"/>
            </w:pPr>
            <w:r>
              <w:t>Amortyzacja</w:t>
            </w:r>
          </w:p>
        </w:tc>
        <w:tc>
          <w:tcPr>
            <w:tcW w:w="2182" w:type="dxa"/>
            <w:vAlign w:val="center"/>
          </w:tcPr>
          <w:p w:rsidR="00187D6F" w:rsidRDefault="00933732">
            <w:pPr>
              <w:pStyle w:val="Tekstpodstawowy"/>
              <w:jc w:val="center"/>
            </w:pPr>
            <w:r>
              <w:t>227 222,44</w:t>
            </w:r>
          </w:p>
        </w:tc>
      </w:tr>
      <w:tr w:rsidR="00187D6F" w:rsidTr="00E812B6">
        <w:trPr>
          <w:jc w:val="center"/>
        </w:trPr>
        <w:tc>
          <w:tcPr>
            <w:tcW w:w="1736" w:type="dxa"/>
          </w:tcPr>
          <w:p w:rsidR="00187D6F" w:rsidRDefault="00933732">
            <w:pPr>
              <w:pStyle w:val="Tekstpodstawowy"/>
              <w:jc w:val="left"/>
            </w:pPr>
            <w:r>
              <w:t>Materiały</w:t>
            </w:r>
          </w:p>
        </w:tc>
        <w:tc>
          <w:tcPr>
            <w:tcW w:w="2182" w:type="dxa"/>
            <w:vAlign w:val="center"/>
          </w:tcPr>
          <w:p w:rsidR="00187D6F" w:rsidRDefault="00933732">
            <w:pPr>
              <w:pStyle w:val="Tekstpodstawowy"/>
              <w:jc w:val="center"/>
            </w:pPr>
            <w:r>
              <w:t>70 726,52</w:t>
            </w:r>
          </w:p>
        </w:tc>
      </w:tr>
      <w:tr w:rsidR="00187D6F" w:rsidTr="00E812B6">
        <w:trPr>
          <w:jc w:val="center"/>
        </w:trPr>
        <w:tc>
          <w:tcPr>
            <w:tcW w:w="1736" w:type="dxa"/>
          </w:tcPr>
          <w:p w:rsidR="00187D6F" w:rsidRDefault="00933732">
            <w:pPr>
              <w:pStyle w:val="Tekstpodstawowy"/>
              <w:jc w:val="left"/>
            </w:pPr>
            <w:r>
              <w:t>Remonty</w:t>
            </w:r>
          </w:p>
        </w:tc>
        <w:tc>
          <w:tcPr>
            <w:tcW w:w="2182" w:type="dxa"/>
            <w:vAlign w:val="center"/>
          </w:tcPr>
          <w:p w:rsidR="00187D6F" w:rsidRDefault="00933732">
            <w:pPr>
              <w:pStyle w:val="Tekstpodstawowy"/>
              <w:jc w:val="center"/>
            </w:pPr>
            <w:r>
              <w:t xml:space="preserve">   1 189,91 </w:t>
            </w:r>
          </w:p>
        </w:tc>
      </w:tr>
      <w:tr w:rsidR="00187D6F" w:rsidTr="00E812B6">
        <w:trPr>
          <w:jc w:val="center"/>
        </w:trPr>
        <w:tc>
          <w:tcPr>
            <w:tcW w:w="1736" w:type="dxa"/>
          </w:tcPr>
          <w:p w:rsidR="00187D6F" w:rsidRDefault="00933732">
            <w:pPr>
              <w:pStyle w:val="Tekstpodstawowy"/>
              <w:jc w:val="left"/>
            </w:pPr>
            <w:r>
              <w:t>Usługi</w:t>
            </w:r>
          </w:p>
        </w:tc>
        <w:tc>
          <w:tcPr>
            <w:tcW w:w="2182" w:type="dxa"/>
            <w:vAlign w:val="center"/>
          </w:tcPr>
          <w:p w:rsidR="00187D6F" w:rsidRDefault="00933732">
            <w:pPr>
              <w:pStyle w:val="Tekstpodstawowy"/>
              <w:jc w:val="center"/>
            </w:pPr>
            <w:r>
              <w:t>60 732,76</w:t>
            </w:r>
          </w:p>
        </w:tc>
      </w:tr>
      <w:tr w:rsidR="00187D6F" w:rsidTr="00E812B6">
        <w:trPr>
          <w:jc w:val="center"/>
        </w:trPr>
        <w:tc>
          <w:tcPr>
            <w:tcW w:w="1736" w:type="dxa"/>
          </w:tcPr>
          <w:p w:rsidR="00187D6F" w:rsidRDefault="00933732">
            <w:pPr>
              <w:pStyle w:val="Tekstpodstawowy"/>
              <w:jc w:val="left"/>
            </w:pPr>
            <w:r>
              <w:t>Wynagrodzenia</w:t>
            </w:r>
          </w:p>
        </w:tc>
        <w:tc>
          <w:tcPr>
            <w:tcW w:w="2182" w:type="dxa"/>
            <w:vAlign w:val="center"/>
          </w:tcPr>
          <w:p w:rsidR="00187D6F" w:rsidRDefault="00933732">
            <w:pPr>
              <w:pStyle w:val="Tekstpodstawowy"/>
              <w:jc w:val="center"/>
            </w:pPr>
            <w:r>
              <w:t>973 265,87</w:t>
            </w:r>
          </w:p>
        </w:tc>
      </w:tr>
      <w:tr w:rsidR="00187D6F" w:rsidTr="00E812B6">
        <w:trPr>
          <w:jc w:val="center"/>
        </w:trPr>
        <w:tc>
          <w:tcPr>
            <w:tcW w:w="1736" w:type="dxa"/>
          </w:tcPr>
          <w:p w:rsidR="00187D6F" w:rsidRDefault="00933732">
            <w:pPr>
              <w:pStyle w:val="Tekstpodstawowy"/>
              <w:jc w:val="left"/>
            </w:pPr>
            <w:r>
              <w:t>Pozostałe</w:t>
            </w:r>
          </w:p>
        </w:tc>
        <w:tc>
          <w:tcPr>
            <w:tcW w:w="2182" w:type="dxa"/>
            <w:vAlign w:val="center"/>
          </w:tcPr>
          <w:p w:rsidR="00187D6F" w:rsidRDefault="00933732">
            <w:pPr>
              <w:pStyle w:val="Tekstpodstawowy"/>
              <w:jc w:val="center"/>
            </w:pPr>
            <w:r>
              <w:t>59 132,08</w:t>
            </w:r>
          </w:p>
        </w:tc>
      </w:tr>
      <w:tr w:rsidR="00187D6F" w:rsidTr="00E812B6">
        <w:trPr>
          <w:jc w:val="center"/>
        </w:trPr>
        <w:tc>
          <w:tcPr>
            <w:tcW w:w="1736" w:type="dxa"/>
          </w:tcPr>
          <w:p w:rsidR="00187D6F" w:rsidRDefault="00933732">
            <w:pPr>
              <w:pStyle w:val="Tekstpodstawowy"/>
              <w:jc w:val="left"/>
            </w:pPr>
            <w:r>
              <w:t>Razem</w:t>
            </w:r>
          </w:p>
        </w:tc>
        <w:tc>
          <w:tcPr>
            <w:tcW w:w="2182" w:type="dxa"/>
            <w:vAlign w:val="center"/>
          </w:tcPr>
          <w:p w:rsidR="00187D6F" w:rsidRDefault="00933732">
            <w:pPr>
              <w:pStyle w:val="Tekstpodstawowy"/>
            </w:pPr>
            <w:r>
              <w:t xml:space="preserve">    1 392 269,56</w:t>
            </w:r>
          </w:p>
        </w:tc>
      </w:tr>
    </w:tbl>
    <w:p w:rsidR="00187D6F" w:rsidRDefault="00187D6F">
      <w:pPr>
        <w:pStyle w:val="Tekstpodstawowy"/>
        <w:jc w:val="left"/>
      </w:pPr>
    </w:p>
    <w:p w:rsidR="00187D6F" w:rsidRDefault="007A7C5C" w:rsidP="00D23B63">
      <w:pPr>
        <w:pStyle w:val="Tekstpodstawowy"/>
        <w:spacing w:line="276" w:lineRule="auto"/>
      </w:pPr>
      <w:r>
        <w:tab/>
      </w:r>
      <w:r w:rsidR="00933732">
        <w:t>Różnice pomiędzy wartością wyszczególnioną w tabeli sumującej wydatki Bi</w:t>
      </w:r>
      <w:r>
        <w:t xml:space="preserve">blioteki i zapisaną </w:t>
      </w:r>
      <w:r w:rsidR="00933732">
        <w:t>w programie Controlling wynikają z różnic amortyzacji zbiorów. Koszty amortyzacji nalicz</w:t>
      </w:r>
      <w:r>
        <w:t>a</w:t>
      </w:r>
      <w:r w:rsidR="00933732">
        <w:t xml:space="preserve">ne są również od książek pochodzących z darów,  wymiany oraz zakupu finansowanego z budżetu Wydziałów </w:t>
      </w:r>
      <w:r w:rsidR="00F544CB">
        <w:br/>
      </w:r>
      <w:r w:rsidR="00933732">
        <w:t xml:space="preserve">i </w:t>
      </w:r>
      <w:r w:rsidR="00F544CB">
        <w:t>j</w:t>
      </w:r>
      <w:r w:rsidR="00933732">
        <w:t>ednostek administracyjnych.</w:t>
      </w:r>
    </w:p>
    <w:p w:rsidR="00187D6F" w:rsidRDefault="00187D6F">
      <w:pPr>
        <w:pStyle w:val="Nagwek"/>
        <w:tabs>
          <w:tab w:val="clear" w:pos="4819"/>
          <w:tab w:val="clear" w:pos="9071"/>
        </w:tabs>
        <w:rPr>
          <w:szCs w:val="24"/>
        </w:rPr>
      </w:pPr>
    </w:p>
    <w:p w:rsidR="00187D6F" w:rsidRDefault="00187D6F">
      <w:pPr>
        <w:pStyle w:val="Nagwek"/>
        <w:tabs>
          <w:tab w:val="clear" w:pos="4819"/>
          <w:tab w:val="clear" w:pos="9071"/>
        </w:tabs>
        <w:rPr>
          <w:szCs w:val="24"/>
        </w:rPr>
      </w:pPr>
    </w:p>
    <w:p w:rsidR="00187D6F" w:rsidRPr="00E812B6" w:rsidRDefault="00933732" w:rsidP="00CC14CA">
      <w:pPr>
        <w:tabs>
          <w:tab w:val="left" w:pos="426"/>
          <w:tab w:val="left" w:pos="1134"/>
        </w:tabs>
        <w:spacing w:line="360" w:lineRule="atLeast"/>
        <w:rPr>
          <w:rFonts w:ascii="Times New Roman" w:hAnsi="Times New Roman" w:cs="Times New Roman"/>
          <w:sz w:val="24"/>
          <w:szCs w:val="24"/>
        </w:rPr>
      </w:pPr>
      <w:r w:rsidRPr="00E812B6">
        <w:rPr>
          <w:rFonts w:ascii="Times New Roman" w:hAnsi="Times New Roman" w:cs="Times New Roman"/>
          <w:sz w:val="24"/>
          <w:szCs w:val="24"/>
        </w:rPr>
        <w:t>UDOSTĘPNIANIE</w:t>
      </w:r>
    </w:p>
    <w:p w:rsidR="00187D6F" w:rsidRPr="00E812B6" w:rsidRDefault="00933732">
      <w:pPr>
        <w:tabs>
          <w:tab w:val="left" w:pos="1134"/>
          <w:tab w:val="left" w:pos="3600"/>
        </w:tabs>
        <w:spacing w:line="360" w:lineRule="atLeast"/>
        <w:rPr>
          <w:rFonts w:ascii="Times New Roman" w:hAnsi="Times New Roman" w:cs="Times New Roman"/>
          <w:b/>
        </w:rPr>
      </w:pPr>
      <w:r w:rsidRPr="00E812B6">
        <w:rPr>
          <w:rFonts w:ascii="Times New Roman" w:hAnsi="Times New Roman" w:cs="Times New Roman"/>
          <w:b/>
        </w:rPr>
        <w:t>Odwiedziny w Czytelniach</w:t>
      </w:r>
    </w:p>
    <w:tbl>
      <w:tblPr>
        <w:tblStyle w:val="Tabela-Siatka1"/>
        <w:tblW w:w="0" w:type="auto"/>
        <w:tblInd w:w="108" w:type="dxa"/>
        <w:tblLook w:val="04A0" w:firstRow="1" w:lastRow="0" w:firstColumn="1" w:lastColumn="0" w:noHBand="0" w:noVBand="1"/>
      </w:tblPr>
      <w:tblGrid>
        <w:gridCol w:w="437"/>
        <w:gridCol w:w="653"/>
        <w:gridCol w:w="870"/>
        <w:gridCol w:w="654"/>
        <w:gridCol w:w="870"/>
        <w:gridCol w:w="654"/>
        <w:gridCol w:w="654"/>
        <w:gridCol w:w="654"/>
        <w:gridCol w:w="654"/>
        <w:gridCol w:w="870"/>
        <w:gridCol w:w="654"/>
        <w:gridCol w:w="654"/>
        <w:gridCol w:w="654"/>
        <w:gridCol w:w="654"/>
        <w:gridCol w:w="870"/>
      </w:tblGrid>
      <w:tr w:rsidR="00933732" w:rsidRPr="00E812B6" w:rsidTr="00301901">
        <w:trPr>
          <w:cantSplit/>
          <w:trHeight w:val="1600"/>
        </w:trPr>
        <w:tc>
          <w:tcPr>
            <w:tcW w:w="0" w:type="auto"/>
            <w:textDirection w:val="btLr"/>
          </w:tcPr>
          <w:p w:rsidR="00933732" w:rsidRPr="00E812B6" w:rsidRDefault="00933732" w:rsidP="00301901">
            <w:pPr>
              <w:ind w:left="113" w:right="113"/>
              <w:jc w:val="center"/>
              <w:rPr>
                <w:bCs/>
                <w:sz w:val="20"/>
                <w:szCs w:val="20"/>
                <w:lang w:eastAsia="pl-PL"/>
              </w:rPr>
            </w:pPr>
            <w:r w:rsidRPr="00E812B6">
              <w:rPr>
                <w:bCs/>
                <w:sz w:val="20"/>
                <w:szCs w:val="20"/>
                <w:lang w:eastAsia="pl-PL"/>
              </w:rPr>
              <w:t>Agendy</w:t>
            </w:r>
          </w:p>
        </w:tc>
        <w:tc>
          <w:tcPr>
            <w:tcW w:w="0" w:type="auto"/>
            <w:textDirection w:val="btLr"/>
            <w:vAlign w:val="center"/>
          </w:tcPr>
          <w:p w:rsidR="00933732" w:rsidRPr="00E90601" w:rsidRDefault="00933732" w:rsidP="00E90601">
            <w:pPr>
              <w:ind w:left="113" w:right="113"/>
              <w:jc w:val="center"/>
              <w:rPr>
                <w:b/>
                <w:color w:val="000000"/>
                <w:sz w:val="20"/>
                <w:szCs w:val="20"/>
                <w:lang w:eastAsia="pl-PL"/>
              </w:rPr>
            </w:pPr>
            <w:r w:rsidRPr="00E90601">
              <w:rPr>
                <w:b/>
                <w:color w:val="000000"/>
                <w:sz w:val="20"/>
                <w:szCs w:val="20"/>
                <w:lang w:eastAsia="pl-PL"/>
              </w:rPr>
              <w:t>Ogółem</w:t>
            </w:r>
          </w:p>
          <w:p w:rsidR="00933732" w:rsidRPr="00E90601" w:rsidRDefault="00933732" w:rsidP="00E90601">
            <w:pPr>
              <w:ind w:left="113" w:right="113"/>
              <w:jc w:val="center"/>
              <w:rPr>
                <w:b/>
                <w:color w:val="000000"/>
                <w:sz w:val="20"/>
                <w:szCs w:val="20"/>
                <w:lang w:eastAsia="pl-PL"/>
              </w:rPr>
            </w:pPr>
            <w:r w:rsidRPr="00E90601">
              <w:rPr>
                <w:b/>
                <w:color w:val="000000"/>
                <w:sz w:val="20"/>
                <w:szCs w:val="20"/>
                <w:lang w:eastAsia="pl-PL"/>
              </w:rPr>
              <w:t>2013</w:t>
            </w:r>
          </w:p>
        </w:tc>
        <w:tc>
          <w:tcPr>
            <w:tcW w:w="0" w:type="auto"/>
            <w:textDirection w:val="btLr"/>
            <w:vAlign w:val="center"/>
          </w:tcPr>
          <w:p w:rsidR="00933732" w:rsidRPr="00E812B6" w:rsidRDefault="00933732" w:rsidP="00E90601">
            <w:pPr>
              <w:ind w:right="113" w:hanging="300"/>
              <w:jc w:val="center"/>
              <w:rPr>
                <w:bCs/>
                <w:sz w:val="20"/>
                <w:szCs w:val="20"/>
                <w:lang w:eastAsia="pl-PL"/>
              </w:rPr>
            </w:pPr>
            <w:r w:rsidRPr="00E812B6">
              <w:rPr>
                <w:bCs/>
                <w:sz w:val="20"/>
                <w:szCs w:val="20"/>
                <w:lang w:eastAsia="pl-PL"/>
              </w:rPr>
              <w:t>2012 → 2013</w:t>
            </w:r>
          </w:p>
          <w:p w:rsidR="00933732" w:rsidRPr="00E812B6" w:rsidRDefault="00933732" w:rsidP="00E90601">
            <w:pPr>
              <w:ind w:left="113" w:right="113"/>
              <w:jc w:val="center"/>
              <w:rPr>
                <w:sz w:val="20"/>
                <w:szCs w:val="20"/>
                <w:lang w:eastAsia="pl-PL"/>
              </w:rPr>
            </w:pPr>
            <w:r w:rsidRPr="00E812B6">
              <w:rPr>
                <w:sz w:val="20"/>
                <w:szCs w:val="20"/>
                <w:lang w:eastAsia="pl-PL"/>
              </w:rPr>
              <w:t>wzrost/spadek</w:t>
            </w:r>
          </w:p>
          <w:p w:rsidR="00933732" w:rsidRPr="00E812B6" w:rsidRDefault="00933732" w:rsidP="00E90601">
            <w:pPr>
              <w:ind w:left="113" w:right="113"/>
              <w:jc w:val="center"/>
              <w:rPr>
                <w:bCs/>
                <w:sz w:val="20"/>
                <w:szCs w:val="20"/>
                <w:lang w:eastAsia="pl-PL"/>
              </w:rPr>
            </w:pPr>
            <w:r w:rsidRPr="00E812B6">
              <w:rPr>
                <w:sz w:val="20"/>
                <w:szCs w:val="20"/>
                <w:lang w:eastAsia="pl-PL"/>
              </w:rPr>
              <w:t>w %</w:t>
            </w:r>
          </w:p>
        </w:tc>
        <w:tc>
          <w:tcPr>
            <w:tcW w:w="0" w:type="auto"/>
            <w:textDirection w:val="btLr"/>
            <w:vAlign w:val="center"/>
          </w:tcPr>
          <w:p w:rsidR="00933732" w:rsidRPr="00E90601" w:rsidRDefault="00933732" w:rsidP="00E90601">
            <w:pPr>
              <w:ind w:left="113" w:right="113"/>
              <w:jc w:val="center"/>
              <w:rPr>
                <w:b/>
                <w:color w:val="000000"/>
                <w:sz w:val="20"/>
                <w:szCs w:val="20"/>
                <w:lang w:eastAsia="pl-PL"/>
              </w:rPr>
            </w:pPr>
            <w:r w:rsidRPr="00E90601">
              <w:rPr>
                <w:b/>
                <w:color w:val="000000"/>
                <w:sz w:val="20"/>
                <w:szCs w:val="20"/>
                <w:lang w:eastAsia="pl-PL"/>
              </w:rPr>
              <w:t>Ogółem</w:t>
            </w:r>
          </w:p>
          <w:p w:rsidR="00933732" w:rsidRPr="00E90601" w:rsidRDefault="00933732" w:rsidP="00E90601">
            <w:pPr>
              <w:ind w:left="113" w:right="113"/>
              <w:jc w:val="center"/>
              <w:rPr>
                <w:b/>
                <w:color w:val="000000"/>
                <w:sz w:val="20"/>
                <w:szCs w:val="20"/>
                <w:lang w:eastAsia="pl-PL"/>
              </w:rPr>
            </w:pPr>
            <w:r w:rsidRPr="00E90601">
              <w:rPr>
                <w:b/>
                <w:color w:val="000000"/>
                <w:sz w:val="20"/>
                <w:szCs w:val="20"/>
                <w:lang w:eastAsia="pl-PL"/>
              </w:rPr>
              <w:t>2014</w:t>
            </w:r>
          </w:p>
        </w:tc>
        <w:tc>
          <w:tcPr>
            <w:tcW w:w="0" w:type="auto"/>
            <w:textDirection w:val="btLr"/>
            <w:vAlign w:val="center"/>
          </w:tcPr>
          <w:p w:rsidR="00933732" w:rsidRPr="00E812B6" w:rsidRDefault="00933732" w:rsidP="00E90601">
            <w:pPr>
              <w:ind w:right="113" w:hanging="300"/>
              <w:jc w:val="center"/>
              <w:rPr>
                <w:bCs/>
                <w:sz w:val="20"/>
                <w:szCs w:val="20"/>
                <w:lang w:eastAsia="pl-PL"/>
              </w:rPr>
            </w:pPr>
            <w:r w:rsidRPr="00E812B6">
              <w:rPr>
                <w:bCs/>
                <w:sz w:val="20"/>
                <w:szCs w:val="20"/>
                <w:lang w:eastAsia="pl-PL"/>
              </w:rPr>
              <w:t>2013 → 2014</w:t>
            </w:r>
          </w:p>
          <w:p w:rsidR="00933732" w:rsidRPr="00E812B6" w:rsidRDefault="00933732" w:rsidP="00E90601">
            <w:pPr>
              <w:ind w:left="113" w:right="113"/>
              <w:jc w:val="center"/>
              <w:rPr>
                <w:sz w:val="20"/>
                <w:szCs w:val="20"/>
                <w:lang w:eastAsia="pl-PL"/>
              </w:rPr>
            </w:pPr>
            <w:r w:rsidRPr="00E812B6">
              <w:rPr>
                <w:sz w:val="20"/>
                <w:szCs w:val="20"/>
                <w:lang w:eastAsia="pl-PL"/>
              </w:rPr>
              <w:t>wzrost/spadek</w:t>
            </w:r>
          </w:p>
          <w:p w:rsidR="00933732" w:rsidRPr="00E812B6" w:rsidRDefault="00933732" w:rsidP="00E90601">
            <w:pPr>
              <w:ind w:left="113" w:right="113"/>
              <w:jc w:val="center"/>
              <w:rPr>
                <w:bCs/>
                <w:sz w:val="20"/>
                <w:szCs w:val="20"/>
                <w:lang w:eastAsia="pl-PL"/>
              </w:rPr>
            </w:pPr>
            <w:r w:rsidRPr="00E812B6">
              <w:rPr>
                <w:sz w:val="20"/>
                <w:szCs w:val="20"/>
                <w:lang w:eastAsia="pl-PL"/>
              </w:rPr>
              <w:t>w %</w:t>
            </w:r>
          </w:p>
        </w:tc>
        <w:tc>
          <w:tcPr>
            <w:tcW w:w="0" w:type="auto"/>
            <w:textDirection w:val="btLr"/>
            <w:vAlign w:val="center"/>
          </w:tcPr>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Studenci</w:t>
            </w:r>
          </w:p>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2015</w:t>
            </w:r>
          </w:p>
        </w:tc>
        <w:tc>
          <w:tcPr>
            <w:tcW w:w="0" w:type="auto"/>
            <w:textDirection w:val="btLr"/>
            <w:vAlign w:val="center"/>
          </w:tcPr>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Pracownicy</w:t>
            </w:r>
          </w:p>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2015</w:t>
            </w:r>
          </w:p>
        </w:tc>
        <w:tc>
          <w:tcPr>
            <w:tcW w:w="0" w:type="auto"/>
            <w:textDirection w:val="btLr"/>
            <w:vAlign w:val="center"/>
          </w:tcPr>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Inni</w:t>
            </w:r>
          </w:p>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2015</w:t>
            </w:r>
          </w:p>
        </w:tc>
        <w:tc>
          <w:tcPr>
            <w:tcW w:w="0" w:type="auto"/>
            <w:textDirection w:val="btLr"/>
            <w:vAlign w:val="center"/>
          </w:tcPr>
          <w:p w:rsidR="00933732" w:rsidRPr="00E90601" w:rsidRDefault="00933732" w:rsidP="00E90601">
            <w:pPr>
              <w:ind w:left="113" w:right="113"/>
              <w:jc w:val="center"/>
              <w:rPr>
                <w:b/>
                <w:color w:val="000000"/>
                <w:sz w:val="20"/>
                <w:szCs w:val="20"/>
                <w:lang w:eastAsia="pl-PL"/>
              </w:rPr>
            </w:pPr>
            <w:r w:rsidRPr="00E90601">
              <w:rPr>
                <w:b/>
                <w:color w:val="000000"/>
                <w:sz w:val="20"/>
                <w:szCs w:val="20"/>
                <w:lang w:eastAsia="pl-PL"/>
              </w:rPr>
              <w:t>Ogółem</w:t>
            </w:r>
          </w:p>
          <w:p w:rsidR="00933732" w:rsidRPr="00E90601" w:rsidRDefault="00933732" w:rsidP="00E90601">
            <w:pPr>
              <w:ind w:left="113" w:right="113"/>
              <w:jc w:val="center"/>
              <w:rPr>
                <w:b/>
                <w:color w:val="000000"/>
                <w:sz w:val="20"/>
                <w:szCs w:val="20"/>
                <w:lang w:eastAsia="pl-PL"/>
              </w:rPr>
            </w:pPr>
            <w:r w:rsidRPr="00E90601">
              <w:rPr>
                <w:b/>
                <w:color w:val="000000"/>
                <w:sz w:val="20"/>
                <w:szCs w:val="20"/>
                <w:lang w:eastAsia="pl-PL"/>
              </w:rPr>
              <w:t>2015</w:t>
            </w:r>
          </w:p>
        </w:tc>
        <w:tc>
          <w:tcPr>
            <w:tcW w:w="0" w:type="auto"/>
            <w:textDirection w:val="btLr"/>
            <w:vAlign w:val="center"/>
          </w:tcPr>
          <w:p w:rsidR="00933732" w:rsidRPr="00E812B6" w:rsidRDefault="00933732" w:rsidP="00E90601">
            <w:pPr>
              <w:ind w:right="113" w:hanging="300"/>
              <w:jc w:val="center"/>
              <w:rPr>
                <w:bCs/>
                <w:sz w:val="20"/>
                <w:szCs w:val="20"/>
                <w:lang w:eastAsia="pl-PL"/>
              </w:rPr>
            </w:pPr>
            <w:r w:rsidRPr="00E812B6">
              <w:rPr>
                <w:bCs/>
                <w:sz w:val="20"/>
                <w:szCs w:val="20"/>
                <w:lang w:eastAsia="pl-PL"/>
              </w:rPr>
              <w:t>2014 → 2015</w:t>
            </w:r>
          </w:p>
          <w:p w:rsidR="00933732" w:rsidRPr="00E812B6" w:rsidRDefault="00933732" w:rsidP="00E90601">
            <w:pPr>
              <w:ind w:left="113" w:right="113"/>
              <w:jc w:val="center"/>
              <w:rPr>
                <w:sz w:val="20"/>
                <w:szCs w:val="20"/>
                <w:lang w:eastAsia="pl-PL"/>
              </w:rPr>
            </w:pPr>
            <w:r w:rsidRPr="00E812B6">
              <w:rPr>
                <w:sz w:val="20"/>
                <w:szCs w:val="20"/>
                <w:lang w:eastAsia="pl-PL"/>
              </w:rPr>
              <w:t>wzrost/spadek</w:t>
            </w:r>
          </w:p>
          <w:p w:rsidR="00933732" w:rsidRPr="00E812B6" w:rsidRDefault="00933732" w:rsidP="00E90601">
            <w:pPr>
              <w:ind w:left="113" w:right="113"/>
              <w:jc w:val="center"/>
              <w:rPr>
                <w:bCs/>
                <w:sz w:val="20"/>
                <w:szCs w:val="20"/>
                <w:lang w:eastAsia="pl-PL"/>
              </w:rPr>
            </w:pPr>
            <w:r w:rsidRPr="00E812B6">
              <w:rPr>
                <w:sz w:val="20"/>
                <w:szCs w:val="20"/>
                <w:lang w:eastAsia="pl-PL"/>
              </w:rPr>
              <w:t>w %</w:t>
            </w:r>
          </w:p>
        </w:tc>
        <w:tc>
          <w:tcPr>
            <w:tcW w:w="0" w:type="auto"/>
            <w:textDirection w:val="btLr"/>
            <w:vAlign w:val="center"/>
          </w:tcPr>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Studenci</w:t>
            </w:r>
          </w:p>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2016</w:t>
            </w:r>
          </w:p>
        </w:tc>
        <w:tc>
          <w:tcPr>
            <w:tcW w:w="0" w:type="auto"/>
            <w:textDirection w:val="btLr"/>
            <w:vAlign w:val="center"/>
          </w:tcPr>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Pracownicy</w:t>
            </w:r>
          </w:p>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2016</w:t>
            </w:r>
          </w:p>
        </w:tc>
        <w:tc>
          <w:tcPr>
            <w:tcW w:w="0" w:type="auto"/>
            <w:textDirection w:val="btLr"/>
            <w:vAlign w:val="center"/>
          </w:tcPr>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Inni</w:t>
            </w:r>
          </w:p>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2016</w:t>
            </w:r>
          </w:p>
        </w:tc>
        <w:tc>
          <w:tcPr>
            <w:tcW w:w="0" w:type="auto"/>
            <w:textDirection w:val="btLr"/>
            <w:vAlign w:val="center"/>
          </w:tcPr>
          <w:p w:rsidR="00933732" w:rsidRPr="00E90601" w:rsidRDefault="00933732" w:rsidP="00E90601">
            <w:pPr>
              <w:ind w:left="113" w:right="113"/>
              <w:jc w:val="center"/>
              <w:rPr>
                <w:b/>
                <w:color w:val="000000"/>
                <w:sz w:val="20"/>
                <w:szCs w:val="20"/>
                <w:lang w:eastAsia="pl-PL"/>
              </w:rPr>
            </w:pPr>
            <w:r w:rsidRPr="00E90601">
              <w:rPr>
                <w:b/>
                <w:color w:val="000000"/>
                <w:sz w:val="20"/>
                <w:szCs w:val="20"/>
                <w:lang w:eastAsia="pl-PL"/>
              </w:rPr>
              <w:t>Ogółem</w:t>
            </w:r>
          </w:p>
          <w:p w:rsidR="00933732" w:rsidRPr="00E90601" w:rsidRDefault="00933732" w:rsidP="00E90601">
            <w:pPr>
              <w:ind w:left="113" w:right="113"/>
              <w:jc w:val="center"/>
              <w:rPr>
                <w:b/>
                <w:color w:val="000000"/>
                <w:sz w:val="20"/>
                <w:szCs w:val="20"/>
                <w:lang w:eastAsia="pl-PL"/>
              </w:rPr>
            </w:pPr>
            <w:r w:rsidRPr="00E90601">
              <w:rPr>
                <w:b/>
                <w:color w:val="000000"/>
                <w:sz w:val="20"/>
                <w:szCs w:val="20"/>
                <w:lang w:eastAsia="pl-PL"/>
              </w:rPr>
              <w:t>2016</w:t>
            </w:r>
          </w:p>
        </w:tc>
        <w:tc>
          <w:tcPr>
            <w:tcW w:w="0" w:type="auto"/>
            <w:textDirection w:val="btLr"/>
            <w:vAlign w:val="center"/>
          </w:tcPr>
          <w:p w:rsidR="00A1757A" w:rsidRPr="00E90601" w:rsidRDefault="00A1757A" w:rsidP="00E90601">
            <w:pPr>
              <w:ind w:right="113" w:hanging="300"/>
              <w:jc w:val="center"/>
              <w:rPr>
                <w:b/>
                <w:bCs/>
                <w:sz w:val="20"/>
                <w:szCs w:val="20"/>
                <w:lang w:eastAsia="pl-PL"/>
              </w:rPr>
            </w:pPr>
            <w:r w:rsidRPr="00E90601">
              <w:rPr>
                <w:b/>
                <w:bCs/>
                <w:sz w:val="20"/>
                <w:szCs w:val="20"/>
                <w:lang w:eastAsia="pl-PL"/>
              </w:rPr>
              <w:t>2015→201</w:t>
            </w:r>
            <w:r w:rsidR="00933732" w:rsidRPr="00E90601">
              <w:rPr>
                <w:b/>
                <w:bCs/>
                <w:sz w:val="20"/>
                <w:szCs w:val="20"/>
                <w:lang w:eastAsia="pl-PL"/>
              </w:rPr>
              <w:t>6</w:t>
            </w:r>
          </w:p>
          <w:p w:rsidR="00933732" w:rsidRPr="00E90601" w:rsidRDefault="00933732" w:rsidP="00E90601">
            <w:pPr>
              <w:ind w:right="113" w:hanging="300"/>
              <w:jc w:val="center"/>
              <w:rPr>
                <w:b/>
                <w:sz w:val="20"/>
                <w:szCs w:val="20"/>
                <w:lang w:eastAsia="pl-PL"/>
              </w:rPr>
            </w:pPr>
            <w:r w:rsidRPr="00E90601">
              <w:rPr>
                <w:b/>
                <w:sz w:val="20"/>
                <w:szCs w:val="20"/>
                <w:lang w:eastAsia="pl-PL"/>
              </w:rPr>
              <w:t>wzrost/spadek</w:t>
            </w:r>
          </w:p>
          <w:p w:rsidR="00933732" w:rsidRPr="00E90601" w:rsidRDefault="00933732" w:rsidP="00E90601">
            <w:pPr>
              <w:ind w:left="113" w:right="113"/>
              <w:jc w:val="center"/>
              <w:rPr>
                <w:b/>
                <w:bCs/>
                <w:sz w:val="20"/>
                <w:szCs w:val="20"/>
                <w:lang w:eastAsia="pl-PL"/>
              </w:rPr>
            </w:pPr>
            <w:r w:rsidRPr="00E90601">
              <w:rPr>
                <w:b/>
                <w:sz w:val="20"/>
                <w:szCs w:val="20"/>
                <w:lang w:eastAsia="pl-PL"/>
              </w:rPr>
              <w:t>w %</w:t>
            </w:r>
          </w:p>
        </w:tc>
      </w:tr>
      <w:tr w:rsidR="00933732" w:rsidRPr="00E812B6" w:rsidTr="00360435">
        <w:trPr>
          <w:cantSplit/>
          <w:trHeight w:val="1134"/>
        </w:trPr>
        <w:tc>
          <w:tcPr>
            <w:tcW w:w="0" w:type="auto"/>
            <w:textDirection w:val="btLr"/>
            <w:vAlign w:val="center"/>
          </w:tcPr>
          <w:p w:rsidR="00933732" w:rsidRPr="00E812B6" w:rsidRDefault="00933732" w:rsidP="00E90601">
            <w:pPr>
              <w:ind w:left="-171" w:right="113" w:firstLine="284"/>
              <w:jc w:val="center"/>
              <w:rPr>
                <w:bCs/>
                <w:sz w:val="20"/>
                <w:szCs w:val="20"/>
                <w:lang w:eastAsia="pl-PL"/>
              </w:rPr>
            </w:pPr>
            <w:r w:rsidRPr="00E812B6">
              <w:rPr>
                <w:bCs/>
                <w:sz w:val="20"/>
                <w:szCs w:val="20"/>
                <w:lang w:eastAsia="pl-PL"/>
              </w:rPr>
              <w:t>Czytelni</w:t>
            </w:r>
            <w:r w:rsidR="00E812B6">
              <w:rPr>
                <w:bCs/>
                <w:sz w:val="20"/>
                <w:szCs w:val="20"/>
                <w:lang w:eastAsia="pl-PL"/>
              </w:rPr>
              <w:t>a</w:t>
            </w:r>
            <w:r w:rsidRPr="00E812B6">
              <w:rPr>
                <w:bCs/>
                <w:sz w:val="20"/>
                <w:szCs w:val="20"/>
                <w:lang w:eastAsia="pl-PL"/>
              </w:rPr>
              <w:t xml:space="preserve">     Ogólna</w:t>
            </w:r>
          </w:p>
        </w:tc>
        <w:tc>
          <w:tcPr>
            <w:tcW w:w="0" w:type="auto"/>
            <w:textDirection w:val="btLr"/>
            <w:vAlign w:val="center"/>
          </w:tcPr>
          <w:p w:rsidR="00933732" w:rsidRPr="00E90601" w:rsidRDefault="00933732" w:rsidP="00E90601">
            <w:pPr>
              <w:ind w:left="113" w:right="113"/>
              <w:jc w:val="center"/>
              <w:rPr>
                <w:b/>
                <w:bCs/>
                <w:sz w:val="20"/>
                <w:szCs w:val="20"/>
                <w:lang w:eastAsia="pl-PL"/>
              </w:rPr>
            </w:pPr>
            <w:r w:rsidRPr="00E90601">
              <w:rPr>
                <w:b/>
                <w:bCs/>
                <w:sz w:val="20"/>
                <w:szCs w:val="20"/>
                <w:lang w:eastAsia="pl-PL"/>
              </w:rPr>
              <w:t>9004</w:t>
            </w:r>
          </w:p>
        </w:tc>
        <w:tc>
          <w:tcPr>
            <w:tcW w:w="0" w:type="auto"/>
            <w:textDirection w:val="btLr"/>
            <w:vAlign w:val="center"/>
          </w:tcPr>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1%</w:t>
            </w:r>
          </w:p>
        </w:tc>
        <w:tc>
          <w:tcPr>
            <w:tcW w:w="0" w:type="auto"/>
            <w:textDirection w:val="btLr"/>
            <w:vAlign w:val="center"/>
          </w:tcPr>
          <w:p w:rsidR="00933732" w:rsidRPr="00E90601" w:rsidRDefault="00933732" w:rsidP="00E90601">
            <w:pPr>
              <w:ind w:left="113" w:right="113"/>
              <w:jc w:val="center"/>
              <w:rPr>
                <w:b/>
                <w:bCs/>
                <w:sz w:val="20"/>
                <w:szCs w:val="20"/>
                <w:lang w:eastAsia="pl-PL"/>
              </w:rPr>
            </w:pPr>
            <w:r w:rsidRPr="00E90601">
              <w:rPr>
                <w:b/>
                <w:bCs/>
                <w:sz w:val="20"/>
                <w:szCs w:val="20"/>
                <w:lang w:eastAsia="pl-PL"/>
              </w:rPr>
              <w:t>11151</w:t>
            </w:r>
          </w:p>
        </w:tc>
        <w:tc>
          <w:tcPr>
            <w:tcW w:w="0" w:type="auto"/>
            <w:textDirection w:val="btLr"/>
            <w:vAlign w:val="center"/>
          </w:tcPr>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+23%</w:t>
            </w:r>
          </w:p>
        </w:tc>
        <w:tc>
          <w:tcPr>
            <w:tcW w:w="0" w:type="auto"/>
            <w:textDirection w:val="btLr"/>
            <w:vAlign w:val="center"/>
          </w:tcPr>
          <w:p w:rsidR="00933732" w:rsidRPr="00E812B6" w:rsidRDefault="00933732" w:rsidP="00E90601">
            <w:pPr>
              <w:ind w:left="113" w:right="113"/>
              <w:jc w:val="center"/>
              <w:rPr>
                <w:bCs/>
                <w:color w:val="000000"/>
                <w:sz w:val="20"/>
                <w:szCs w:val="20"/>
                <w:lang w:eastAsia="pl-PL"/>
              </w:rPr>
            </w:pPr>
            <w:r w:rsidRPr="00E812B6">
              <w:rPr>
                <w:bCs/>
                <w:color w:val="000000"/>
                <w:sz w:val="20"/>
                <w:szCs w:val="20"/>
                <w:lang w:eastAsia="pl-PL"/>
              </w:rPr>
              <w:t>8325</w:t>
            </w:r>
          </w:p>
        </w:tc>
        <w:tc>
          <w:tcPr>
            <w:tcW w:w="0" w:type="auto"/>
            <w:textDirection w:val="btLr"/>
            <w:vAlign w:val="center"/>
          </w:tcPr>
          <w:p w:rsidR="00933732" w:rsidRPr="00E812B6" w:rsidRDefault="00933732" w:rsidP="00E90601">
            <w:pPr>
              <w:ind w:left="113" w:right="113"/>
              <w:jc w:val="center"/>
              <w:rPr>
                <w:bCs/>
                <w:color w:val="000000"/>
                <w:sz w:val="20"/>
                <w:szCs w:val="20"/>
                <w:lang w:eastAsia="pl-PL"/>
              </w:rPr>
            </w:pPr>
            <w:r w:rsidRPr="00E812B6">
              <w:rPr>
                <w:bCs/>
                <w:color w:val="000000"/>
                <w:sz w:val="20"/>
                <w:szCs w:val="20"/>
                <w:lang w:eastAsia="pl-PL"/>
              </w:rPr>
              <w:t>712</w:t>
            </w:r>
          </w:p>
        </w:tc>
        <w:tc>
          <w:tcPr>
            <w:tcW w:w="0" w:type="auto"/>
            <w:textDirection w:val="btLr"/>
            <w:vAlign w:val="center"/>
          </w:tcPr>
          <w:p w:rsidR="00933732" w:rsidRPr="00E812B6" w:rsidRDefault="00933732" w:rsidP="00E90601">
            <w:pPr>
              <w:ind w:left="113" w:right="113"/>
              <w:jc w:val="center"/>
              <w:rPr>
                <w:bCs/>
                <w:color w:val="000000"/>
                <w:sz w:val="20"/>
                <w:szCs w:val="20"/>
                <w:lang w:eastAsia="pl-PL"/>
              </w:rPr>
            </w:pPr>
            <w:r w:rsidRPr="00E812B6">
              <w:rPr>
                <w:bCs/>
                <w:color w:val="000000"/>
                <w:sz w:val="20"/>
                <w:szCs w:val="20"/>
                <w:lang w:eastAsia="pl-PL"/>
              </w:rPr>
              <w:t>353</w:t>
            </w:r>
          </w:p>
        </w:tc>
        <w:tc>
          <w:tcPr>
            <w:tcW w:w="0" w:type="auto"/>
            <w:textDirection w:val="btLr"/>
            <w:vAlign w:val="center"/>
          </w:tcPr>
          <w:p w:rsidR="00933732" w:rsidRPr="00E90601" w:rsidRDefault="00933732" w:rsidP="00E90601">
            <w:pPr>
              <w:ind w:left="113" w:right="113"/>
              <w:jc w:val="center"/>
              <w:rPr>
                <w:b/>
                <w:bCs/>
                <w:color w:val="000000"/>
                <w:sz w:val="20"/>
                <w:szCs w:val="20"/>
                <w:lang w:eastAsia="pl-PL"/>
              </w:rPr>
            </w:pPr>
            <w:r w:rsidRPr="00E90601">
              <w:rPr>
                <w:b/>
                <w:bCs/>
                <w:color w:val="000000"/>
                <w:sz w:val="20"/>
                <w:szCs w:val="20"/>
                <w:lang w:eastAsia="pl-PL"/>
              </w:rPr>
              <w:t>9390</w:t>
            </w:r>
          </w:p>
        </w:tc>
        <w:tc>
          <w:tcPr>
            <w:tcW w:w="0" w:type="auto"/>
            <w:textDirection w:val="btLr"/>
            <w:vAlign w:val="center"/>
          </w:tcPr>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-16%</w:t>
            </w:r>
          </w:p>
        </w:tc>
        <w:tc>
          <w:tcPr>
            <w:tcW w:w="0" w:type="auto"/>
            <w:textDirection w:val="btLr"/>
            <w:vAlign w:val="center"/>
          </w:tcPr>
          <w:p w:rsidR="00933732" w:rsidRPr="00E812B6" w:rsidRDefault="00933732" w:rsidP="00E90601">
            <w:pPr>
              <w:ind w:left="113" w:right="113"/>
              <w:jc w:val="center"/>
              <w:rPr>
                <w:bCs/>
                <w:color w:val="000000"/>
                <w:sz w:val="20"/>
                <w:szCs w:val="20"/>
                <w:lang w:eastAsia="pl-PL"/>
              </w:rPr>
            </w:pPr>
            <w:r w:rsidRPr="00E812B6">
              <w:rPr>
                <w:bCs/>
                <w:color w:val="000000"/>
                <w:sz w:val="20"/>
                <w:szCs w:val="20"/>
                <w:lang w:eastAsia="pl-PL"/>
              </w:rPr>
              <w:t>6487</w:t>
            </w:r>
          </w:p>
        </w:tc>
        <w:tc>
          <w:tcPr>
            <w:tcW w:w="0" w:type="auto"/>
            <w:textDirection w:val="btLr"/>
            <w:vAlign w:val="center"/>
          </w:tcPr>
          <w:p w:rsidR="00933732" w:rsidRPr="00E812B6" w:rsidRDefault="00933732" w:rsidP="00E90601">
            <w:pPr>
              <w:ind w:left="113" w:right="113"/>
              <w:jc w:val="center"/>
              <w:rPr>
                <w:color w:val="000000"/>
                <w:sz w:val="20"/>
                <w:szCs w:val="20"/>
              </w:rPr>
            </w:pPr>
            <w:r w:rsidRPr="00E812B6">
              <w:rPr>
                <w:color w:val="000000"/>
                <w:sz w:val="20"/>
                <w:szCs w:val="20"/>
              </w:rPr>
              <w:t>743</w:t>
            </w:r>
          </w:p>
        </w:tc>
        <w:tc>
          <w:tcPr>
            <w:tcW w:w="0" w:type="auto"/>
            <w:textDirection w:val="btLr"/>
            <w:vAlign w:val="center"/>
          </w:tcPr>
          <w:p w:rsidR="00933732" w:rsidRPr="00E812B6" w:rsidRDefault="00933732" w:rsidP="00E90601">
            <w:pPr>
              <w:ind w:left="113" w:right="113"/>
              <w:jc w:val="center"/>
              <w:rPr>
                <w:color w:val="000000"/>
                <w:sz w:val="20"/>
                <w:szCs w:val="20"/>
              </w:rPr>
            </w:pPr>
            <w:r w:rsidRPr="00E812B6">
              <w:rPr>
                <w:color w:val="000000"/>
                <w:sz w:val="20"/>
                <w:szCs w:val="20"/>
              </w:rPr>
              <w:t>293</w:t>
            </w:r>
          </w:p>
        </w:tc>
        <w:tc>
          <w:tcPr>
            <w:tcW w:w="0" w:type="auto"/>
            <w:textDirection w:val="btLr"/>
            <w:vAlign w:val="center"/>
          </w:tcPr>
          <w:p w:rsidR="00933732" w:rsidRPr="00E90601" w:rsidRDefault="00933732" w:rsidP="00E90601">
            <w:pPr>
              <w:ind w:left="113" w:right="113"/>
              <w:jc w:val="center"/>
              <w:rPr>
                <w:b/>
                <w:bCs/>
                <w:color w:val="000000"/>
                <w:sz w:val="20"/>
                <w:szCs w:val="20"/>
              </w:rPr>
            </w:pPr>
            <w:r w:rsidRPr="00E90601">
              <w:rPr>
                <w:b/>
                <w:bCs/>
                <w:color w:val="000000"/>
                <w:sz w:val="20"/>
                <w:szCs w:val="20"/>
              </w:rPr>
              <w:t>7523</w:t>
            </w:r>
          </w:p>
        </w:tc>
        <w:tc>
          <w:tcPr>
            <w:tcW w:w="0" w:type="auto"/>
            <w:textDirection w:val="btLr"/>
            <w:vAlign w:val="center"/>
          </w:tcPr>
          <w:p w:rsidR="00933732" w:rsidRPr="00E90601" w:rsidRDefault="00A1757A" w:rsidP="00E90601">
            <w:pPr>
              <w:ind w:left="113" w:right="113"/>
              <w:jc w:val="center"/>
              <w:rPr>
                <w:b/>
                <w:color w:val="000000"/>
                <w:sz w:val="20"/>
                <w:szCs w:val="20"/>
                <w:lang w:eastAsia="pl-PL"/>
              </w:rPr>
            </w:pPr>
            <w:r w:rsidRPr="00E90601">
              <w:rPr>
                <w:b/>
                <w:color w:val="000000"/>
                <w:sz w:val="20"/>
                <w:szCs w:val="20"/>
                <w:lang w:eastAsia="pl-PL"/>
              </w:rPr>
              <w:t>-19,9%</w:t>
            </w:r>
          </w:p>
        </w:tc>
      </w:tr>
      <w:tr w:rsidR="00933732" w:rsidRPr="00E812B6" w:rsidTr="00360435">
        <w:trPr>
          <w:cantSplit/>
          <w:trHeight w:val="1134"/>
        </w:trPr>
        <w:tc>
          <w:tcPr>
            <w:tcW w:w="0" w:type="auto"/>
            <w:textDirection w:val="btLr"/>
            <w:vAlign w:val="center"/>
          </w:tcPr>
          <w:p w:rsidR="00933732" w:rsidRPr="00E812B6" w:rsidRDefault="00933732" w:rsidP="00E90601">
            <w:pPr>
              <w:ind w:left="113" w:right="113"/>
              <w:jc w:val="center"/>
              <w:rPr>
                <w:bCs/>
                <w:sz w:val="20"/>
                <w:szCs w:val="20"/>
                <w:lang w:eastAsia="pl-PL"/>
              </w:rPr>
            </w:pPr>
            <w:r w:rsidRPr="00E812B6">
              <w:rPr>
                <w:bCs/>
                <w:sz w:val="20"/>
                <w:szCs w:val="20"/>
                <w:lang w:eastAsia="pl-PL"/>
              </w:rPr>
              <w:t>Czytelnia Czasopism</w:t>
            </w:r>
          </w:p>
        </w:tc>
        <w:tc>
          <w:tcPr>
            <w:tcW w:w="0" w:type="auto"/>
            <w:textDirection w:val="btLr"/>
            <w:vAlign w:val="center"/>
          </w:tcPr>
          <w:p w:rsidR="00933732" w:rsidRPr="00E90601" w:rsidRDefault="00933732" w:rsidP="00E90601">
            <w:pPr>
              <w:ind w:left="113" w:right="113"/>
              <w:jc w:val="center"/>
              <w:rPr>
                <w:b/>
                <w:bCs/>
                <w:sz w:val="20"/>
                <w:szCs w:val="20"/>
                <w:lang w:eastAsia="pl-PL"/>
              </w:rPr>
            </w:pPr>
            <w:r w:rsidRPr="00E90601">
              <w:rPr>
                <w:b/>
                <w:bCs/>
                <w:sz w:val="20"/>
                <w:szCs w:val="20"/>
                <w:lang w:eastAsia="pl-PL"/>
              </w:rPr>
              <w:t>6423</w:t>
            </w:r>
          </w:p>
        </w:tc>
        <w:tc>
          <w:tcPr>
            <w:tcW w:w="0" w:type="auto"/>
            <w:textDirection w:val="btLr"/>
            <w:vAlign w:val="center"/>
          </w:tcPr>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31%</w:t>
            </w:r>
          </w:p>
        </w:tc>
        <w:tc>
          <w:tcPr>
            <w:tcW w:w="0" w:type="auto"/>
            <w:textDirection w:val="btLr"/>
            <w:vAlign w:val="center"/>
          </w:tcPr>
          <w:p w:rsidR="00933732" w:rsidRPr="00E90601" w:rsidRDefault="00933732" w:rsidP="00E90601">
            <w:pPr>
              <w:ind w:left="113" w:right="113"/>
              <w:jc w:val="center"/>
              <w:rPr>
                <w:b/>
                <w:bCs/>
                <w:sz w:val="20"/>
                <w:szCs w:val="20"/>
                <w:lang w:eastAsia="pl-PL"/>
              </w:rPr>
            </w:pPr>
            <w:r w:rsidRPr="00E90601">
              <w:rPr>
                <w:b/>
                <w:bCs/>
                <w:sz w:val="20"/>
                <w:szCs w:val="20"/>
                <w:lang w:eastAsia="pl-PL"/>
              </w:rPr>
              <w:t>7899</w:t>
            </w:r>
          </w:p>
        </w:tc>
        <w:tc>
          <w:tcPr>
            <w:tcW w:w="0" w:type="auto"/>
            <w:textDirection w:val="btLr"/>
            <w:vAlign w:val="center"/>
          </w:tcPr>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+23%</w:t>
            </w:r>
          </w:p>
        </w:tc>
        <w:tc>
          <w:tcPr>
            <w:tcW w:w="0" w:type="auto"/>
            <w:textDirection w:val="btLr"/>
            <w:vAlign w:val="center"/>
          </w:tcPr>
          <w:p w:rsidR="00933732" w:rsidRPr="00E812B6" w:rsidRDefault="00933732" w:rsidP="00E90601">
            <w:pPr>
              <w:ind w:left="113" w:right="113"/>
              <w:jc w:val="center"/>
              <w:rPr>
                <w:bCs/>
                <w:color w:val="000000"/>
                <w:sz w:val="20"/>
                <w:szCs w:val="20"/>
                <w:lang w:eastAsia="pl-PL"/>
              </w:rPr>
            </w:pPr>
            <w:r w:rsidRPr="00E812B6">
              <w:rPr>
                <w:bCs/>
                <w:color w:val="000000"/>
                <w:sz w:val="20"/>
                <w:szCs w:val="20"/>
                <w:lang w:eastAsia="pl-PL"/>
              </w:rPr>
              <w:t>5158</w:t>
            </w:r>
          </w:p>
        </w:tc>
        <w:tc>
          <w:tcPr>
            <w:tcW w:w="0" w:type="auto"/>
            <w:textDirection w:val="btLr"/>
            <w:vAlign w:val="center"/>
          </w:tcPr>
          <w:p w:rsidR="00933732" w:rsidRPr="00E812B6" w:rsidRDefault="00933732" w:rsidP="00E90601">
            <w:pPr>
              <w:ind w:left="113" w:right="113"/>
              <w:jc w:val="center"/>
              <w:rPr>
                <w:bCs/>
                <w:color w:val="000000"/>
                <w:sz w:val="20"/>
                <w:szCs w:val="20"/>
                <w:lang w:eastAsia="pl-PL"/>
              </w:rPr>
            </w:pPr>
            <w:r w:rsidRPr="00E812B6">
              <w:rPr>
                <w:bCs/>
                <w:color w:val="000000"/>
                <w:sz w:val="20"/>
                <w:szCs w:val="20"/>
                <w:lang w:eastAsia="pl-PL"/>
              </w:rPr>
              <w:t>1037</w:t>
            </w:r>
          </w:p>
        </w:tc>
        <w:tc>
          <w:tcPr>
            <w:tcW w:w="0" w:type="auto"/>
            <w:textDirection w:val="btLr"/>
            <w:vAlign w:val="center"/>
          </w:tcPr>
          <w:p w:rsidR="00933732" w:rsidRPr="00E812B6" w:rsidRDefault="00933732" w:rsidP="00E90601">
            <w:pPr>
              <w:ind w:left="113" w:right="113"/>
              <w:jc w:val="center"/>
              <w:rPr>
                <w:bCs/>
                <w:color w:val="000000"/>
                <w:sz w:val="20"/>
                <w:szCs w:val="20"/>
                <w:lang w:eastAsia="pl-PL"/>
              </w:rPr>
            </w:pPr>
            <w:r w:rsidRPr="00E812B6">
              <w:rPr>
                <w:bCs/>
                <w:color w:val="000000"/>
                <w:sz w:val="20"/>
                <w:szCs w:val="20"/>
                <w:lang w:eastAsia="pl-PL"/>
              </w:rPr>
              <w:t>156</w:t>
            </w:r>
          </w:p>
        </w:tc>
        <w:tc>
          <w:tcPr>
            <w:tcW w:w="0" w:type="auto"/>
            <w:textDirection w:val="btLr"/>
            <w:vAlign w:val="center"/>
          </w:tcPr>
          <w:p w:rsidR="00933732" w:rsidRPr="00E90601" w:rsidRDefault="00933732" w:rsidP="00E90601">
            <w:pPr>
              <w:ind w:left="113" w:right="113"/>
              <w:jc w:val="center"/>
              <w:rPr>
                <w:b/>
                <w:bCs/>
                <w:color w:val="000000"/>
                <w:sz w:val="20"/>
                <w:szCs w:val="20"/>
                <w:lang w:eastAsia="pl-PL"/>
              </w:rPr>
            </w:pPr>
            <w:r w:rsidRPr="00E90601">
              <w:rPr>
                <w:b/>
                <w:bCs/>
                <w:color w:val="000000"/>
                <w:sz w:val="20"/>
                <w:szCs w:val="20"/>
                <w:lang w:eastAsia="pl-PL"/>
              </w:rPr>
              <w:t>6351</w:t>
            </w:r>
          </w:p>
        </w:tc>
        <w:tc>
          <w:tcPr>
            <w:tcW w:w="0" w:type="auto"/>
            <w:textDirection w:val="btLr"/>
            <w:vAlign w:val="center"/>
          </w:tcPr>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-20%</w:t>
            </w:r>
          </w:p>
        </w:tc>
        <w:tc>
          <w:tcPr>
            <w:tcW w:w="0" w:type="auto"/>
            <w:textDirection w:val="btLr"/>
            <w:vAlign w:val="center"/>
          </w:tcPr>
          <w:p w:rsidR="00933732" w:rsidRPr="00E812B6" w:rsidRDefault="00933732" w:rsidP="00E90601">
            <w:pPr>
              <w:ind w:left="113" w:right="113"/>
              <w:jc w:val="center"/>
              <w:rPr>
                <w:bCs/>
                <w:color w:val="000000"/>
                <w:sz w:val="20"/>
                <w:szCs w:val="20"/>
                <w:lang w:eastAsia="pl-PL"/>
              </w:rPr>
            </w:pPr>
            <w:r w:rsidRPr="00E812B6">
              <w:rPr>
                <w:bCs/>
                <w:color w:val="000000"/>
                <w:sz w:val="20"/>
                <w:szCs w:val="20"/>
                <w:lang w:eastAsia="pl-PL"/>
              </w:rPr>
              <w:t>3887</w:t>
            </w:r>
          </w:p>
        </w:tc>
        <w:tc>
          <w:tcPr>
            <w:tcW w:w="0" w:type="auto"/>
            <w:textDirection w:val="btLr"/>
            <w:vAlign w:val="center"/>
          </w:tcPr>
          <w:p w:rsidR="00933732" w:rsidRPr="00E812B6" w:rsidRDefault="00933732" w:rsidP="00E90601">
            <w:pPr>
              <w:ind w:left="113" w:right="113"/>
              <w:jc w:val="center"/>
              <w:rPr>
                <w:color w:val="000000"/>
                <w:sz w:val="20"/>
                <w:szCs w:val="20"/>
              </w:rPr>
            </w:pPr>
            <w:r w:rsidRPr="00E812B6">
              <w:rPr>
                <w:color w:val="000000"/>
                <w:sz w:val="20"/>
                <w:szCs w:val="20"/>
              </w:rPr>
              <w:t>935</w:t>
            </w:r>
          </w:p>
        </w:tc>
        <w:tc>
          <w:tcPr>
            <w:tcW w:w="0" w:type="auto"/>
            <w:textDirection w:val="btLr"/>
            <w:vAlign w:val="center"/>
          </w:tcPr>
          <w:p w:rsidR="00933732" w:rsidRPr="00E812B6" w:rsidRDefault="00933732" w:rsidP="00E90601">
            <w:pPr>
              <w:ind w:left="113" w:right="113"/>
              <w:jc w:val="center"/>
              <w:rPr>
                <w:color w:val="000000"/>
                <w:sz w:val="20"/>
                <w:szCs w:val="20"/>
              </w:rPr>
            </w:pPr>
            <w:r w:rsidRPr="00E812B6">
              <w:rPr>
                <w:color w:val="000000"/>
                <w:sz w:val="20"/>
                <w:szCs w:val="20"/>
              </w:rPr>
              <w:t>125</w:t>
            </w:r>
          </w:p>
        </w:tc>
        <w:tc>
          <w:tcPr>
            <w:tcW w:w="0" w:type="auto"/>
            <w:textDirection w:val="btLr"/>
            <w:vAlign w:val="center"/>
          </w:tcPr>
          <w:p w:rsidR="00933732" w:rsidRPr="00E90601" w:rsidRDefault="00933732" w:rsidP="00E90601">
            <w:pPr>
              <w:ind w:left="113" w:right="113"/>
              <w:jc w:val="center"/>
              <w:rPr>
                <w:b/>
                <w:bCs/>
                <w:color w:val="000000"/>
                <w:sz w:val="20"/>
                <w:szCs w:val="20"/>
              </w:rPr>
            </w:pPr>
            <w:r w:rsidRPr="00E90601">
              <w:rPr>
                <w:b/>
                <w:bCs/>
                <w:color w:val="000000"/>
                <w:sz w:val="20"/>
                <w:szCs w:val="20"/>
              </w:rPr>
              <w:t>4947</w:t>
            </w:r>
          </w:p>
        </w:tc>
        <w:tc>
          <w:tcPr>
            <w:tcW w:w="0" w:type="auto"/>
            <w:textDirection w:val="btLr"/>
            <w:vAlign w:val="center"/>
          </w:tcPr>
          <w:p w:rsidR="00933732" w:rsidRPr="00E90601" w:rsidRDefault="00933732" w:rsidP="00E90601">
            <w:pPr>
              <w:ind w:left="113" w:right="113"/>
              <w:jc w:val="center"/>
              <w:rPr>
                <w:b/>
                <w:color w:val="000000"/>
                <w:sz w:val="20"/>
                <w:szCs w:val="20"/>
                <w:lang w:eastAsia="pl-PL"/>
              </w:rPr>
            </w:pPr>
            <w:r w:rsidRPr="00E90601">
              <w:rPr>
                <w:b/>
                <w:color w:val="000000"/>
                <w:sz w:val="20"/>
                <w:szCs w:val="20"/>
                <w:lang w:eastAsia="pl-PL"/>
              </w:rPr>
              <w:t>-2</w:t>
            </w:r>
            <w:r w:rsidR="00A1757A" w:rsidRPr="00E90601">
              <w:rPr>
                <w:b/>
                <w:color w:val="000000"/>
                <w:sz w:val="20"/>
                <w:szCs w:val="20"/>
                <w:lang w:eastAsia="pl-PL"/>
              </w:rPr>
              <w:t>2,2</w:t>
            </w:r>
            <w:r w:rsidRPr="00E90601">
              <w:rPr>
                <w:b/>
                <w:color w:val="000000"/>
                <w:sz w:val="20"/>
                <w:szCs w:val="20"/>
                <w:lang w:eastAsia="pl-PL"/>
              </w:rPr>
              <w:t>%</w:t>
            </w:r>
          </w:p>
        </w:tc>
      </w:tr>
      <w:tr w:rsidR="00933732" w:rsidRPr="00E812B6" w:rsidTr="00360435">
        <w:trPr>
          <w:cantSplit/>
          <w:trHeight w:val="1134"/>
        </w:trPr>
        <w:tc>
          <w:tcPr>
            <w:tcW w:w="0" w:type="auto"/>
            <w:textDirection w:val="btLr"/>
            <w:vAlign w:val="center"/>
          </w:tcPr>
          <w:p w:rsidR="00933732" w:rsidRPr="00E812B6" w:rsidRDefault="00933732" w:rsidP="00E90601">
            <w:pPr>
              <w:ind w:left="113" w:right="113"/>
              <w:jc w:val="center"/>
              <w:rPr>
                <w:bCs/>
                <w:sz w:val="20"/>
                <w:szCs w:val="20"/>
                <w:lang w:eastAsia="pl-PL"/>
              </w:rPr>
            </w:pPr>
            <w:r w:rsidRPr="00E812B6">
              <w:rPr>
                <w:bCs/>
                <w:sz w:val="20"/>
                <w:szCs w:val="20"/>
                <w:lang w:eastAsia="pl-PL"/>
              </w:rPr>
              <w:t>Razem</w:t>
            </w:r>
          </w:p>
        </w:tc>
        <w:tc>
          <w:tcPr>
            <w:tcW w:w="0" w:type="auto"/>
            <w:textDirection w:val="btLr"/>
            <w:vAlign w:val="center"/>
          </w:tcPr>
          <w:p w:rsidR="00933732" w:rsidRPr="00E90601" w:rsidRDefault="00933732" w:rsidP="00E90601">
            <w:pPr>
              <w:ind w:left="113" w:right="113"/>
              <w:jc w:val="center"/>
              <w:rPr>
                <w:b/>
                <w:bCs/>
                <w:sz w:val="20"/>
                <w:szCs w:val="20"/>
                <w:lang w:eastAsia="pl-PL"/>
              </w:rPr>
            </w:pPr>
            <w:r w:rsidRPr="00E90601">
              <w:rPr>
                <w:b/>
                <w:bCs/>
                <w:sz w:val="20"/>
                <w:szCs w:val="20"/>
                <w:lang w:eastAsia="pl-PL"/>
              </w:rPr>
              <w:t>19229</w:t>
            </w:r>
          </w:p>
        </w:tc>
        <w:tc>
          <w:tcPr>
            <w:tcW w:w="0" w:type="auto"/>
            <w:textDirection w:val="btLr"/>
            <w:vAlign w:val="center"/>
          </w:tcPr>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-6%</w:t>
            </w:r>
          </w:p>
        </w:tc>
        <w:tc>
          <w:tcPr>
            <w:tcW w:w="0" w:type="auto"/>
            <w:textDirection w:val="btLr"/>
            <w:vAlign w:val="center"/>
          </w:tcPr>
          <w:p w:rsidR="00933732" w:rsidRPr="00E90601" w:rsidRDefault="00933732" w:rsidP="00E90601">
            <w:pPr>
              <w:ind w:left="113" w:right="113"/>
              <w:jc w:val="center"/>
              <w:rPr>
                <w:b/>
                <w:color w:val="000000"/>
                <w:sz w:val="20"/>
                <w:szCs w:val="20"/>
                <w:lang w:eastAsia="pl-PL"/>
              </w:rPr>
            </w:pPr>
            <w:r w:rsidRPr="00E90601">
              <w:rPr>
                <w:b/>
                <w:color w:val="000000"/>
                <w:sz w:val="20"/>
                <w:szCs w:val="20"/>
                <w:lang w:eastAsia="pl-PL"/>
              </w:rPr>
              <w:t>19050</w:t>
            </w:r>
          </w:p>
        </w:tc>
        <w:tc>
          <w:tcPr>
            <w:tcW w:w="0" w:type="auto"/>
            <w:textDirection w:val="btLr"/>
            <w:vAlign w:val="center"/>
          </w:tcPr>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-1%</w:t>
            </w:r>
          </w:p>
        </w:tc>
        <w:tc>
          <w:tcPr>
            <w:tcW w:w="0" w:type="auto"/>
            <w:textDirection w:val="btLr"/>
            <w:vAlign w:val="center"/>
          </w:tcPr>
          <w:p w:rsidR="00A1757A" w:rsidRPr="00E812B6" w:rsidRDefault="00A1757A" w:rsidP="00E90601">
            <w:pPr>
              <w:ind w:left="113" w:right="113"/>
              <w:jc w:val="center"/>
              <w:rPr>
                <w:bCs/>
                <w:color w:val="000000"/>
                <w:sz w:val="20"/>
                <w:szCs w:val="20"/>
                <w:lang w:eastAsia="pl-PL"/>
              </w:rPr>
            </w:pPr>
          </w:p>
          <w:p w:rsidR="00933732" w:rsidRPr="00E812B6" w:rsidRDefault="00933732" w:rsidP="00E90601">
            <w:pPr>
              <w:ind w:left="113" w:right="113"/>
              <w:jc w:val="center"/>
              <w:rPr>
                <w:bCs/>
                <w:color w:val="000000"/>
                <w:sz w:val="20"/>
                <w:szCs w:val="20"/>
                <w:lang w:eastAsia="pl-PL"/>
              </w:rPr>
            </w:pPr>
            <w:r w:rsidRPr="00E812B6">
              <w:rPr>
                <w:bCs/>
                <w:color w:val="000000"/>
                <w:sz w:val="20"/>
                <w:szCs w:val="20"/>
                <w:lang w:eastAsia="pl-PL"/>
              </w:rPr>
              <w:t>15741</w:t>
            </w:r>
          </w:p>
          <w:p w:rsidR="00933732" w:rsidRPr="00E812B6" w:rsidRDefault="00933732" w:rsidP="00E90601">
            <w:pPr>
              <w:ind w:left="113" w:right="113"/>
              <w:jc w:val="center"/>
              <w:rPr>
                <w:bCs/>
                <w:color w:val="000000"/>
                <w:sz w:val="20"/>
                <w:szCs w:val="20"/>
                <w:lang w:eastAsia="pl-PL"/>
              </w:rPr>
            </w:pPr>
          </w:p>
        </w:tc>
        <w:tc>
          <w:tcPr>
            <w:tcW w:w="0" w:type="auto"/>
            <w:textDirection w:val="btLr"/>
            <w:vAlign w:val="center"/>
          </w:tcPr>
          <w:p w:rsidR="00933732" w:rsidRPr="00E812B6" w:rsidRDefault="00933732" w:rsidP="00E90601">
            <w:pPr>
              <w:ind w:left="113" w:right="113"/>
              <w:jc w:val="center"/>
              <w:rPr>
                <w:bCs/>
                <w:color w:val="000000"/>
                <w:sz w:val="20"/>
                <w:szCs w:val="20"/>
                <w:lang w:eastAsia="pl-PL"/>
              </w:rPr>
            </w:pPr>
            <w:r w:rsidRPr="00E812B6">
              <w:rPr>
                <w:bCs/>
                <w:color w:val="000000"/>
                <w:sz w:val="20"/>
                <w:szCs w:val="20"/>
                <w:lang w:eastAsia="pl-PL"/>
              </w:rPr>
              <w:t>1749</w:t>
            </w:r>
          </w:p>
        </w:tc>
        <w:tc>
          <w:tcPr>
            <w:tcW w:w="0" w:type="auto"/>
            <w:textDirection w:val="btLr"/>
            <w:vAlign w:val="center"/>
          </w:tcPr>
          <w:p w:rsidR="00933732" w:rsidRPr="00E812B6" w:rsidRDefault="00933732" w:rsidP="00E90601">
            <w:pPr>
              <w:ind w:left="113" w:right="113"/>
              <w:jc w:val="center"/>
              <w:rPr>
                <w:bCs/>
                <w:color w:val="000000"/>
                <w:sz w:val="20"/>
                <w:szCs w:val="20"/>
                <w:lang w:eastAsia="pl-PL"/>
              </w:rPr>
            </w:pPr>
            <w:r w:rsidRPr="00E812B6">
              <w:rPr>
                <w:bCs/>
                <w:color w:val="000000"/>
                <w:sz w:val="20"/>
                <w:szCs w:val="20"/>
                <w:lang w:eastAsia="pl-PL"/>
              </w:rPr>
              <w:t>509</w:t>
            </w:r>
          </w:p>
        </w:tc>
        <w:tc>
          <w:tcPr>
            <w:tcW w:w="0" w:type="auto"/>
            <w:textDirection w:val="btLr"/>
            <w:vAlign w:val="center"/>
          </w:tcPr>
          <w:p w:rsidR="00A1757A" w:rsidRPr="00E90601" w:rsidRDefault="00A1757A" w:rsidP="00E90601">
            <w:pPr>
              <w:ind w:left="113" w:right="113"/>
              <w:jc w:val="center"/>
              <w:rPr>
                <w:b/>
                <w:bCs/>
                <w:color w:val="000000"/>
                <w:sz w:val="20"/>
                <w:szCs w:val="20"/>
                <w:lang w:eastAsia="pl-PL"/>
              </w:rPr>
            </w:pPr>
          </w:p>
          <w:p w:rsidR="00933732" w:rsidRPr="00E90601" w:rsidRDefault="00933732" w:rsidP="00E90601">
            <w:pPr>
              <w:ind w:left="113" w:right="113"/>
              <w:jc w:val="center"/>
              <w:rPr>
                <w:b/>
                <w:bCs/>
                <w:color w:val="000000"/>
                <w:sz w:val="20"/>
                <w:szCs w:val="20"/>
                <w:lang w:eastAsia="pl-PL"/>
              </w:rPr>
            </w:pPr>
            <w:r w:rsidRPr="00E90601">
              <w:rPr>
                <w:b/>
                <w:bCs/>
                <w:color w:val="000000"/>
                <w:sz w:val="20"/>
                <w:szCs w:val="20"/>
                <w:lang w:eastAsia="pl-PL"/>
              </w:rPr>
              <w:t>15741</w:t>
            </w:r>
          </w:p>
          <w:p w:rsidR="00933732" w:rsidRPr="00E90601" w:rsidRDefault="00933732" w:rsidP="00E90601">
            <w:pPr>
              <w:ind w:left="113" w:right="113"/>
              <w:jc w:val="center"/>
              <w:rPr>
                <w:b/>
                <w:bCs/>
                <w:sz w:val="20"/>
                <w:szCs w:val="20"/>
                <w:lang w:eastAsia="pl-PL"/>
              </w:rPr>
            </w:pPr>
          </w:p>
        </w:tc>
        <w:tc>
          <w:tcPr>
            <w:tcW w:w="0" w:type="auto"/>
            <w:textDirection w:val="btLr"/>
            <w:vAlign w:val="center"/>
          </w:tcPr>
          <w:p w:rsidR="00933732" w:rsidRPr="00E812B6" w:rsidRDefault="00933732" w:rsidP="00E90601">
            <w:pPr>
              <w:ind w:left="113" w:right="113"/>
              <w:jc w:val="center"/>
              <w:rPr>
                <w:color w:val="000000"/>
                <w:sz w:val="20"/>
                <w:szCs w:val="20"/>
                <w:lang w:eastAsia="pl-PL"/>
              </w:rPr>
            </w:pPr>
            <w:r w:rsidRPr="00E812B6">
              <w:rPr>
                <w:color w:val="000000"/>
                <w:sz w:val="20"/>
                <w:szCs w:val="20"/>
                <w:lang w:eastAsia="pl-PL"/>
              </w:rPr>
              <w:t>-18%</w:t>
            </w:r>
          </w:p>
        </w:tc>
        <w:tc>
          <w:tcPr>
            <w:tcW w:w="0" w:type="auto"/>
            <w:textDirection w:val="btLr"/>
            <w:vAlign w:val="center"/>
          </w:tcPr>
          <w:p w:rsidR="00933732" w:rsidRPr="00E812B6" w:rsidRDefault="00933732" w:rsidP="00E90601">
            <w:pPr>
              <w:ind w:left="113" w:right="113"/>
              <w:jc w:val="center"/>
              <w:rPr>
                <w:bCs/>
                <w:color w:val="000000"/>
                <w:sz w:val="20"/>
                <w:szCs w:val="20"/>
              </w:rPr>
            </w:pPr>
            <w:r w:rsidRPr="00E812B6">
              <w:rPr>
                <w:bCs/>
                <w:color w:val="000000"/>
                <w:sz w:val="20"/>
                <w:szCs w:val="20"/>
              </w:rPr>
              <w:t>10374</w:t>
            </w:r>
          </w:p>
        </w:tc>
        <w:tc>
          <w:tcPr>
            <w:tcW w:w="0" w:type="auto"/>
            <w:textDirection w:val="btLr"/>
            <w:vAlign w:val="center"/>
          </w:tcPr>
          <w:p w:rsidR="00933732" w:rsidRPr="00E812B6" w:rsidRDefault="00933732" w:rsidP="00E90601">
            <w:pPr>
              <w:ind w:left="113" w:right="113"/>
              <w:jc w:val="center"/>
              <w:rPr>
                <w:bCs/>
                <w:color w:val="000000"/>
                <w:sz w:val="20"/>
                <w:szCs w:val="20"/>
              </w:rPr>
            </w:pPr>
            <w:r w:rsidRPr="00E812B6">
              <w:rPr>
                <w:bCs/>
                <w:color w:val="000000"/>
                <w:sz w:val="20"/>
                <w:szCs w:val="20"/>
              </w:rPr>
              <w:t>1678</w:t>
            </w:r>
          </w:p>
        </w:tc>
        <w:tc>
          <w:tcPr>
            <w:tcW w:w="0" w:type="auto"/>
            <w:textDirection w:val="btLr"/>
            <w:vAlign w:val="center"/>
          </w:tcPr>
          <w:p w:rsidR="00933732" w:rsidRPr="00E812B6" w:rsidRDefault="00933732" w:rsidP="00E90601">
            <w:pPr>
              <w:ind w:left="113" w:right="113"/>
              <w:jc w:val="center"/>
              <w:rPr>
                <w:bCs/>
                <w:color w:val="000000"/>
                <w:sz w:val="20"/>
                <w:szCs w:val="20"/>
              </w:rPr>
            </w:pPr>
            <w:r w:rsidRPr="00E812B6">
              <w:rPr>
                <w:bCs/>
                <w:color w:val="000000"/>
                <w:sz w:val="20"/>
                <w:szCs w:val="20"/>
              </w:rPr>
              <w:t>418</w:t>
            </w:r>
          </w:p>
        </w:tc>
        <w:tc>
          <w:tcPr>
            <w:tcW w:w="0" w:type="auto"/>
            <w:textDirection w:val="btLr"/>
            <w:vAlign w:val="center"/>
          </w:tcPr>
          <w:p w:rsidR="00933732" w:rsidRPr="00E90601" w:rsidRDefault="00933732" w:rsidP="00E90601">
            <w:pPr>
              <w:ind w:left="113" w:right="113"/>
              <w:jc w:val="center"/>
              <w:rPr>
                <w:b/>
                <w:bCs/>
                <w:color w:val="000000"/>
                <w:sz w:val="20"/>
                <w:szCs w:val="20"/>
              </w:rPr>
            </w:pPr>
            <w:r w:rsidRPr="00E90601">
              <w:rPr>
                <w:b/>
                <w:bCs/>
                <w:color w:val="000000"/>
                <w:sz w:val="20"/>
                <w:szCs w:val="20"/>
              </w:rPr>
              <w:t>12470</w:t>
            </w:r>
          </w:p>
        </w:tc>
        <w:tc>
          <w:tcPr>
            <w:tcW w:w="0" w:type="auto"/>
            <w:textDirection w:val="btLr"/>
            <w:vAlign w:val="center"/>
          </w:tcPr>
          <w:p w:rsidR="00933732" w:rsidRPr="00E90601" w:rsidRDefault="00933732" w:rsidP="00E90601">
            <w:pPr>
              <w:ind w:left="113" w:right="113"/>
              <w:jc w:val="center"/>
              <w:rPr>
                <w:b/>
                <w:color w:val="000000"/>
                <w:sz w:val="20"/>
                <w:szCs w:val="20"/>
                <w:lang w:eastAsia="pl-PL"/>
              </w:rPr>
            </w:pPr>
            <w:r w:rsidRPr="00E90601">
              <w:rPr>
                <w:b/>
                <w:color w:val="000000"/>
                <w:sz w:val="20"/>
                <w:szCs w:val="20"/>
                <w:lang w:eastAsia="pl-PL"/>
              </w:rPr>
              <w:t>-</w:t>
            </w:r>
            <w:r w:rsidR="00A1757A" w:rsidRPr="00E90601">
              <w:rPr>
                <w:b/>
                <w:color w:val="000000"/>
                <w:sz w:val="20"/>
                <w:szCs w:val="20"/>
                <w:lang w:eastAsia="pl-PL"/>
              </w:rPr>
              <w:t>20,8</w:t>
            </w:r>
            <w:r w:rsidRPr="00E90601">
              <w:rPr>
                <w:b/>
                <w:color w:val="000000"/>
                <w:sz w:val="20"/>
                <w:szCs w:val="20"/>
                <w:lang w:eastAsia="pl-PL"/>
              </w:rPr>
              <w:t>%</w:t>
            </w:r>
          </w:p>
        </w:tc>
      </w:tr>
    </w:tbl>
    <w:p w:rsidR="00187D6F" w:rsidRPr="00E812B6" w:rsidRDefault="00187D6F" w:rsidP="00E90601">
      <w:pPr>
        <w:tabs>
          <w:tab w:val="left" w:pos="1134"/>
          <w:tab w:val="left" w:pos="3600"/>
        </w:tabs>
        <w:spacing w:line="360" w:lineRule="atLeast"/>
        <w:jc w:val="center"/>
        <w:rPr>
          <w:rFonts w:ascii="Times New Roman" w:hAnsi="Times New Roman" w:cs="Times New Roman"/>
          <w:sz w:val="20"/>
          <w:szCs w:val="20"/>
        </w:rPr>
      </w:pPr>
    </w:p>
    <w:p w:rsidR="00187D6F" w:rsidRPr="00E812B6" w:rsidRDefault="00933732">
      <w:pPr>
        <w:tabs>
          <w:tab w:val="left" w:pos="1134"/>
        </w:tabs>
        <w:spacing w:line="360" w:lineRule="atLeast"/>
        <w:jc w:val="both"/>
        <w:rPr>
          <w:rFonts w:ascii="Times New Roman" w:hAnsi="Times New Roman" w:cs="Times New Roman"/>
          <w:sz w:val="24"/>
          <w:szCs w:val="24"/>
        </w:rPr>
      </w:pPr>
      <w:r>
        <w:lastRenderedPageBreak/>
        <w:tab/>
      </w:r>
      <w:r w:rsidRPr="00E812B6">
        <w:rPr>
          <w:rFonts w:ascii="Times New Roman" w:hAnsi="Times New Roman" w:cs="Times New Roman"/>
          <w:sz w:val="24"/>
          <w:szCs w:val="24"/>
        </w:rPr>
        <w:t xml:space="preserve">W minionym </w:t>
      </w:r>
      <w:r w:rsidR="00F709DE">
        <w:rPr>
          <w:rFonts w:ascii="Times New Roman" w:hAnsi="Times New Roman" w:cs="Times New Roman"/>
          <w:sz w:val="24"/>
          <w:szCs w:val="24"/>
        </w:rPr>
        <w:t xml:space="preserve">roku </w:t>
      </w:r>
      <w:r w:rsidRPr="00E812B6">
        <w:rPr>
          <w:rFonts w:ascii="Times New Roman" w:hAnsi="Times New Roman" w:cs="Times New Roman"/>
          <w:sz w:val="24"/>
          <w:szCs w:val="24"/>
        </w:rPr>
        <w:t>odnotowan</w:t>
      </w:r>
      <w:r w:rsidR="00F709DE">
        <w:rPr>
          <w:rFonts w:ascii="Times New Roman" w:hAnsi="Times New Roman" w:cs="Times New Roman"/>
          <w:sz w:val="24"/>
          <w:szCs w:val="24"/>
        </w:rPr>
        <w:t>y</w:t>
      </w:r>
      <w:r w:rsidRPr="00E812B6">
        <w:rPr>
          <w:rFonts w:ascii="Times New Roman" w:hAnsi="Times New Roman" w:cs="Times New Roman"/>
          <w:sz w:val="24"/>
          <w:szCs w:val="24"/>
        </w:rPr>
        <w:t xml:space="preserve"> spadek liczby odwiedzin czytelników </w:t>
      </w:r>
      <w:r w:rsidR="00BB283F">
        <w:rPr>
          <w:rFonts w:ascii="Times New Roman" w:hAnsi="Times New Roman" w:cs="Times New Roman"/>
          <w:sz w:val="24"/>
          <w:szCs w:val="24"/>
        </w:rPr>
        <w:br/>
      </w:r>
      <w:r w:rsidRPr="00E812B6">
        <w:rPr>
          <w:rFonts w:ascii="Times New Roman" w:hAnsi="Times New Roman" w:cs="Times New Roman"/>
          <w:sz w:val="24"/>
          <w:szCs w:val="24"/>
        </w:rPr>
        <w:t>w</w:t>
      </w:r>
      <w:r w:rsidR="00F537FE">
        <w:rPr>
          <w:rFonts w:ascii="Times New Roman" w:hAnsi="Times New Roman" w:cs="Times New Roman"/>
          <w:sz w:val="24"/>
          <w:szCs w:val="24"/>
        </w:rPr>
        <w:t xml:space="preserve"> </w:t>
      </w:r>
      <w:r w:rsidRPr="00E812B6">
        <w:rPr>
          <w:rFonts w:ascii="Times New Roman" w:hAnsi="Times New Roman" w:cs="Times New Roman"/>
          <w:sz w:val="24"/>
          <w:szCs w:val="24"/>
        </w:rPr>
        <w:t xml:space="preserve"> Czytelniach Ogólnej i Czasopism</w:t>
      </w:r>
      <w:r w:rsidR="00F709DE">
        <w:rPr>
          <w:rFonts w:ascii="Times New Roman" w:hAnsi="Times New Roman" w:cs="Times New Roman"/>
          <w:sz w:val="24"/>
          <w:szCs w:val="24"/>
        </w:rPr>
        <w:t xml:space="preserve"> jest o połowę mniejszy niż spadek liczby studentów studiujących na ATH (ok. 5,5 %)</w:t>
      </w:r>
      <w:r w:rsidRPr="00E812B6">
        <w:rPr>
          <w:rFonts w:ascii="Times New Roman" w:hAnsi="Times New Roman" w:cs="Times New Roman"/>
          <w:sz w:val="24"/>
          <w:szCs w:val="24"/>
        </w:rPr>
        <w:t xml:space="preserve">. </w:t>
      </w:r>
    </w:p>
    <w:p w:rsidR="00FE5ECA" w:rsidRPr="00E812B6" w:rsidRDefault="00FE5ECA">
      <w:pPr>
        <w:tabs>
          <w:tab w:val="left" w:pos="1134"/>
        </w:tabs>
        <w:spacing w:line="360" w:lineRule="atLeast"/>
        <w:jc w:val="both"/>
        <w:rPr>
          <w:rFonts w:ascii="Times New Roman" w:hAnsi="Times New Roman" w:cs="Times New Roman"/>
          <w:sz w:val="24"/>
          <w:szCs w:val="24"/>
        </w:rPr>
      </w:pPr>
    </w:p>
    <w:p w:rsidR="00187D6F" w:rsidRPr="00E812B6" w:rsidRDefault="00933732">
      <w:pPr>
        <w:tabs>
          <w:tab w:val="left" w:pos="1134"/>
        </w:tabs>
        <w:spacing w:line="360" w:lineRule="atLeast"/>
        <w:jc w:val="both"/>
        <w:rPr>
          <w:rFonts w:ascii="Times New Roman" w:hAnsi="Times New Roman" w:cs="Times New Roman"/>
          <w:b/>
        </w:rPr>
      </w:pPr>
      <w:r w:rsidRPr="00E812B6">
        <w:rPr>
          <w:rFonts w:ascii="Times New Roman" w:hAnsi="Times New Roman" w:cs="Times New Roman"/>
          <w:b/>
        </w:rPr>
        <w:t>Udostępnienia zbiorów w Czytelniach</w:t>
      </w:r>
    </w:p>
    <w:tbl>
      <w:tblPr>
        <w:tblStyle w:val="Tabela-Siatka2"/>
        <w:tblpPr w:leftFromText="141" w:rightFromText="141" w:vertAnchor="text" w:tblpX="534" w:tblpY="1"/>
        <w:tblOverlap w:val="never"/>
        <w:tblW w:w="0" w:type="auto"/>
        <w:tblLook w:val="04A0" w:firstRow="1" w:lastRow="0" w:firstColumn="1" w:lastColumn="0" w:noHBand="0" w:noVBand="1"/>
      </w:tblPr>
      <w:tblGrid>
        <w:gridCol w:w="696"/>
        <w:gridCol w:w="459"/>
        <w:gridCol w:w="696"/>
        <w:gridCol w:w="459"/>
        <w:gridCol w:w="459"/>
        <w:gridCol w:w="459"/>
        <w:gridCol w:w="696"/>
        <w:gridCol w:w="696"/>
        <w:gridCol w:w="459"/>
        <w:gridCol w:w="459"/>
        <w:gridCol w:w="459"/>
        <w:gridCol w:w="459"/>
        <w:gridCol w:w="696"/>
        <w:gridCol w:w="459"/>
        <w:gridCol w:w="459"/>
        <w:gridCol w:w="459"/>
        <w:gridCol w:w="459"/>
        <w:gridCol w:w="696"/>
      </w:tblGrid>
      <w:tr w:rsidR="00DD77F0" w:rsidTr="00360435">
        <w:trPr>
          <w:cantSplit/>
          <w:trHeight w:val="1295"/>
        </w:trPr>
        <w:tc>
          <w:tcPr>
            <w:tcW w:w="0" w:type="auto"/>
            <w:tcBorders>
              <w:tl2br w:val="nil"/>
            </w:tcBorders>
            <w:textDirection w:val="btLr"/>
            <w:vAlign w:val="center"/>
          </w:tcPr>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Agenda/</w:t>
            </w:r>
          </w:p>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Rok</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bCs/>
                <w:sz w:val="20"/>
                <w:szCs w:val="20"/>
              </w:rPr>
            </w:pPr>
            <w:r w:rsidRPr="00E812B6">
              <w:rPr>
                <w:rFonts w:ascii="Times New Roman" w:hAnsi="Times New Roman" w:cs="Times New Roman"/>
                <w:b/>
                <w:bCs/>
                <w:sz w:val="20"/>
                <w:szCs w:val="20"/>
              </w:rPr>
              <w:t>Razem 2013</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2012→2013</w:t>
            </w:r>
          </w:p>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color w:val="FF0000"/>
                <w:sz w:val="20"/>
                <w:szCs w:val="20"/>
              </w:rPr>
            </w:pPr>
            <w:r w:rsidRPr="00E812B6">
              <w:rPr>
                <w:rFonts w:ascii="Times New Roman" w:hAnsi="Times New Roman" w:cs="Times New Roman"/>
                <w:sz w:val="20"/>
                <w:szCs w:val="20"/>
              </w:rPr>
              <w:t>Książki 2014</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Cs/>
                <w:sz w:val="20"/>
                <w:szCs w:val="20"/>
              </w:rPr>
            </w:pPr>
            <w:r w:rsidRPr="00E812B6">
              <w:rPr>
                <w:rFonts w:ascii="Times New Roman" w:hAnsi="Times New Roman" w:cs="Times New Roman"/>
                <w:sz w:val="20"/>
                <w:szCs w:val="20"/>
              </w:rPr>
              <w:t>Czasopisma 2014</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Zbiory spec. 2014</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sz w:val="20"/>
                <w:szCs w:val="20"/>
              </w:rPr>
            </w:pPr>
            <w:r w:rsidRPr="00E812B6">
              <w:rPr>
                <w:rFonts w:ascii="Times New Roman" w:hAnsi="Times New Roman" w:cs="Times New Roman"/>
                <w:b/>
                <w:sz w:val="20"/>
                <w:szCs w:val="20"/>
              </w:rPr>
              <w:t>Razem 2014</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sz w:val="20"/>
                <w:szCs w:val="20"/>
              </w:rPr>
            </w:pPr>
            <w:r w:rsidRPr="00E812B6">
              <w:rPr>
                <w:rFonts w:ascii="Times New Roman" w:hAnsi="Times New Roman" w:cs="Times New Roman"/>
                <w:b/>
                <w:sz w:val="20"/>
                <w:szCs w:val="20"/>
              </w:rPr>
              <w:t>2013→2014</w:t>
            </w:r>
          </w:p>
          <w:p w:rsidR="00DD77F0" w:rsidRPr="00E812B6" w:rsidRDefault="00DD77F0" w:rsidP="00360435">
            <w:pPr>
              <w:ind w:left="113" w:right="113"/>
              <w:jc w:val="center"/>
              <w:rPr>
                <w:rFonts w:ascii="Times New Roman" w:hAnsi="Times New Roman" w:cs="Times New Roman"/>
                <w:b/>
                <w:sz w:val="20"/>
                <w:szCs w:val="20"/>
              </w:rPr>
            </w:pPr>
            <w:r w:rsidRPr="00E812B6">
              <w:rPr>
                <w:rFonts w:ascii="Times New Roman" w:hAnsi="Times New Roman" w:cs="Times New Roman"/>
                <w:b/>
                <w:sz w:val="20"/>
                <w:szCs w:val="20"/>
              </w:rPr>
              <w:t>%</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color w:val="FF0000"/>
                <w:sz w:val="20"/>
                <w:szCs w:val="20"/>
              </w:rPr>
            </w:pPr>
            <w:r w:rsidRPr="00E812B6">
              <w:rPr>
                <w:rFonts w:ascii="Times New Roman" w:hAnsi="Times New Roman" w:cs="Times New Roman"/>
                <w:b/>
                <w:sz w:val="20"/>
                <w:szCs w:val="20"/>
              </w:rPr>
              <w:t>Książki 2015</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bCs/>
                <w:sz w:val="20"/>
                <w:szCs w:val="20"/>
              </w:rPr>
            </w:pPr>
            <w:r w:rsidRPr="00E812B6">
              <w:rPr>
                <w:rFonts w:ascii="Times New Roman" w:hAnsi="Times New Roman" w:cs="Times New Roman"/>
                <w:b/>
                <w:sz w:val="20"/>
                <w:szCs w:val="20"/>
              </w:rPr>
              <w:t>Czasopisma 2015</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sz w:val="20"/>
                <w:szCs w:val="20"/>
              </w:rPr>
            </w:pPr>
            <w:r w:rsidRPr="00E812B6">
              <w:rPr>
                <w:rFonts w:ascii="Times New Roman" w:hAnsi="Times New Roman" w:cs="Times New Roman"/>
                <w:b/>
                <w:sz w:val="20"/>
                <w:szCs w:val="20"/>
              </w:rPr>
              <w:t>Zbiory spec. 2015</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sz w:val="20"/>
                <w:szCs w:val="20"/>
              </w:rPr>
            </w:pPr>
            <w:r w:rsidRPr="00E812B6">
              <w:rPr>
                <w:rFonts w:ascii="Times New Roman" w:hAnsi="Times New Roman" w:cs="Times New Roman"/>
                <w:b/>
                <w:sz w:val="20"/>
                <w:szCs w:val="20"/>
              </w:rPr>
              <w:t>Razem 2015</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sz w:val="20"/>
                <w:szCs w:val="20"/>
              </w:rPr>
            </w:pPr>
            <w:r w:rsidRPr="00E812B6">
              <w:rPr>
                <w:rFonts w:ascii="Times New Roman" w:hAnsi="Times New Roman" w:cs="Times New Roman"/>
                <w:b/>
                <w:sz w:val="20"/>
                <w:szCs w:val="20"/>
              </w:rPr>
              <w:t>2014→2015</w:t>
            </w:r>
          </w:p>
          <w:p w:rsidR="00DD77F0" w:rsidRPr="00E812B6" w:rsidRDefault="00DD77F0" w:rsidP="00360435">
            <w:pPr>
              <w:ind w:left="113" w:right="113"/>
              <w:jc w:val="center"/>
              <w:rPr>
                <w:rFonts w:ascii="Times New Roman" w:hAnsi="Times New Roman" w:cs="Times New Roman"/>
                <w:b/>
                <w:sz w:val="20"/>
                <w:szCs w:val="20"/>
              </w:rPr>
            </w:pPr>
            <w:r w:rsidRPr="00E812B6">
              <w:rPr>
                <w:rFonts w:ascii="Times New Roman" w:hAnsi="Times New Roman" w:cs="Times New Roman"/>
                <w:b/>
                <w:sz w:val="20"/>
                <w:szCs w:val="20"/>
              </w:rPr>
              <w:t>%</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color w:val="FF0000"/>
                <w:sz w:val="20"/>
                <w:szCs w:val="20"/>
              </w:rPr>
            </w:pPr>
            <w:r w:rsidRPr="00E812B6">
              <w:rPr>
                <w:rFonts w:ascii="Times New Roman" w:hAnsi="Times New Roman" w:cs="Times New Roman"/>
                <w:b/>
                <w:sz w:val="20"/>
                <w:szCs w:val="20"/>
              </w:rPr>
              <w:t>Książki 2016</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bCs/>
                <w:sz w:val="20"/>
                <w:szCs w:val="20"/>
              </w:rPr>
            </w:pPr>
            <w:r w:rsidRPr="00E812B6">
              <w:rPr>
                <w:rFonts w:ascii="Times New Roman" w:hAnsi="Times New Roman" w:cs="Times New Roman"/>
                <w:b/>
                <w:sz w:val="20"/>
                <w:szCs w:val="20"/>
              </w:rPr>
              <w:t>Czasopisma 2016</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sz w:val="20"/>
                <w:szCs w:val="20"/>
              </w:rPr>
            </w:pPr>
            <w:r w:rsidRPr="00E812B6">
              <w:rPr>
                <w:rFonts w:ascii="Times New Roman" w:hAnsi="Times New Roman" w:cs="Times New Roman"/>
                <w:b/>
                <w:sz w:val="20"/>
                <w:szCs w:val="20"/>
              </w:rPr>
              <w:t>Zbiory spec. 2016</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sz w:val="20"/>
                <w:szCs w:val="20"/>
              </w:rPr>
            </w:pPr>
            <w:r w:rsidRPr="00E812B6">
              <w:rPr>
                <w:rFonts w:ascii="Times New Roman" w:hAnsi="Times New Roman" w:cs="Times New Roman"/>
                <w:b/>
                <w:sz w:val="20"/>
                <w:szCs w:val="20"/>
              </w:rPr>
              <w:t>Razem 2015</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sz w:val="20"/>
                <w:szCs w:val="20"/>
              </w:rPr>
            </w:pPr>
            <w:r w:rsidRPr="00E812B6">
              <w:rPr>
                <w:rFonts w:ascii="Times New Roman" w:hAnsi="Times New Roman" w:cs="Times New Roman"/>
                <w:b/>
                <w:sz w:val="20"/>
                <w:szCs w:val="20"/>
              </w:rPr>
              <w:t>2015→2016</w:t>
            </w:r>
          </w:p>
          <w:p w:rsidR="00DD77F0" w:rsidRPr="00E812B6" w:rsidRDefault="00DD77F0" w:rsidP="00360435">
            <w:pPr>
              <w:ind w:left="113" w:right="113"/>
              <w:jc w:val="center"/>
              <w:rPr>
                <w:rFonts w:ascii="Times New Roman" w:hAnsi="Times New Roman" w:cs="Times New Roman"/>
                <w:b/>
                <w:sz w:val="20"/>
                <w:szCs w:val="20"/>
              </w:rPr>
            </w:pPr>
            <w:r w:rsidRPr="00E812B6">
              <w:rPr>
                <w:rFonts w:ascii="Times New Roman" w:hAnsi="Times New Roman" w:cs="Times New Roman"/>
                <w:b/>
                <w:sz w:val="20"/>
                <w:szCs w:val="20"/>
              </w:rPr>
              <w:t>%</w:t>
            </w:r>
          </w:p>
        </w:tc>
      </w:tr>
      <w:tr w:rsidR="00DD77F0" w:rsidTr="00360435">
        <w:trPr>
          <w:cantSplit/>
          <w:trHeight w:val="1171"/>
        </w:trPr>
        <w:tc>
          <w:tcPr>
            <w:tcW w:w="0" w:type="auto"/>
            <w:textDirection w:val="btLr"/>
            <w:vAlign w:val="center"/>
          </w:tcPr>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Czytelnia Ogólna</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bCs/>
                <w:sz w:val="20"/>
                <w:szCs w:val="20"/>
              </w:rPr>
            </w:pPr>
            <w:r w:rsidRPr="00E812B6">
              <w:rPr>
                <w:rFonts w:ascii="Times New Roman" w:hAnsi="Times New Roman" w:cs="Times New Roman"/>
                <w:b/>
                <w:bCs/>
                <w:sz w:val="20"/>
                <w:szCs w:val="20"/>
              </w:rPr>
              <w:t>34 426</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+11%</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Cs/>
                <w:sz w:val="20"/>
                <w:szCs w:val="20"/>
              </w:rPr>
            </w:pPr>
            <w:r w:rsidRPr="00E812B6">
              <w:rPr>
                <w:rFonts w:ascii="Times New Roman" w:hAnsi="Times New Roman" w:cs="Times New Roman"/>
                <w:bCs/>
                <w:sz w:val="20"/>
                <w:szCs w:val="20"/>
              </w:rPr>
              <w:t>40722</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Cs/>
                <w:sz w:val="20"/>
                <w:szCs w:val="20"/>
              </w:rPr>
            </w:pPr>
            <w:r w:rsidRPr="00E812B6">
              <w:rPr>
                <w:rFonts w:ascii="Times New Roman" w:hAnsi="Times New Roman" w:cs="Times New Roman"/>
                <w:bCs/>
                <w:sz w:val="20"/>
                <w:szCs w:val="20"/>
              </w:rPr>
              <w:t>-</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1520</w:t>
            </w:r>
          </w:p>
        </w:tc>
        <w:tc>
          <w:tcPr>
            <w:tcW w:w="0" w:type="auto"/>
            <w:textDirection w:val="btLr"/>
            <w:vAlign w:val="center"/>
          </w:tcPr>
          <w:p w:rsidR="00FE5ECA" w:rsidRPr="00E812B6" w:rsidRDefault="00FE5ECA" w:rsidP="00360435">
            <w:pPr>
              <w:jc w:val="center"/>
              <w:rPr>
                <w:rFonts w:ascii="Times New Roman" w:hAnsi="Times New Roman" w:cs="Times New Roman"/>
                <w:b/>
                <w:bCs/>
                <w:sz w:val="20"/>
                <w:szCs w:val="20"/>
              </w:rPr>
            </w:pPr>
          </w:p>
          <w:p w:rsidR="00DD77F0" w:rsidRPr="00E812B6" w:rsidRDefault="00DD77F0" w:rsidP="00360435">
            <w:pPr>
              <w:jc w:val="center"/>
              <w:rPr>
                <w:rFonts w:ascii="Times New Roman" w:hAnsi="Times New Roman" w:cs="Times New Roman"/>
                <w:b/>
                <w:bCs/>
                <w:sz w:val="20"/>
                <w:szCs w:val="20"/>
              </w:rPr>
            </w:pPr>
            <w:r w:rsidRPr="00E812B6">
              <w:rPr>
                <w:rFonts w:ascii="Times New Roman" w:hAnsi="Times New Roman" w:cs="Times New Roman"/>
                <w:b/>
                <w:bCs/>
                <w:sz w:val="20"/>
                <w:szCs w:val="20"/>
              </w:rPr>
              <w:t>42242</w:t>
            </w:r>
          </w:p>
          <w:p w:rsidR="00DD77F0" w:rsidRPr="00E812B6" w:rsidRDefault="00DD77F0" w:rsidP="00360435">
            <w:pPr>
              <w:ind w:left="113" w:right="113"/>
              <w:jc w:val="center"/>
              <w:rPr>
                <w:rFonts w:ascii="Times New Roman" w:hAnsi="Times New Roman" w:cs="Times New Roman"/>
                <w:b/>
                <w:sz w:val="20"/>
                <w:szCs w:val="20"/>
              </w:rPr>
            </w:pP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sz w:val="20"/>
                <w:szCs w:val="20"/>
              </w:rPr>
            </w:pPr>
            <w:r w:rsidRPr="00E812B6">
              <w:rPr>
                <w:rFonts w:ascii="Times New Roman" w:hAnsi="Times New Roman" w:cs="Times New Roman"/>
                <w:b/>
                <w:sz w:val="20"/>
                <w:szCs w:val="20"/>
              </w:rPr>
              <w:t>+ 22,7%</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32020</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3930</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bCs/>
                <w:sz w:val="20"/>
                <w:szCs w:val="20"/>
              </w:rPr>
            </w:pPr>
            <w:r w:rsidRPr="00E812B6">
              <w:rPr>
                <w:rFonts w:ascii="Times New Roman" w:hAnsi="Times New Roman" w:cs="Times New Roman"/>
                <w:b/>
                <w:bCs/>
                <w:sz w:val="20"/>
                <w:szCs w:val="20"/>
              </w:rPr>
              <w:t>35950</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bCs/>
                <w:sz w:val="20"/>
                <w:szCs w:val="20"/>
              </w:rPr>
            </w:pPr>
            <w:r w:rsidRPr="00E812B6">
              <w:rPr>
                <w:rFonts w:ascii="Times New Roman" w:hAnsi="Times New Roman" w:cs="Times New Roman"/>
                <w:b/>
                <w:bCs/>
                <w:sz w:val="20"/>
                <w:szCs w:val="20"/>
              </w:rPr>
              <w:t>-20%</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29076</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w:t>
            </w:r>
          </w:p>
        </w:tc>
        <w:tc>
          <w:tcPr>
            <w:tcW w:w="0" w:type="auto"/>
            <w:textDirection w:val="btLr"/>
            <w:vAlign w:val="center"/>
          </w:tcPr>
          <w:p w:rsidR="00DD77F0" w:rsidRPr="00E812B6" w:rsidRDefault="00FE5ECA"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2373</w:t>
            </w:r>
          </w:p>
        </w:tc>
        <w:tc>
          <w:tcPr>
            <w:tcW w:w="0" w:type="auto"/>
            <w:textDirection w:val="btLr"/>
            <w:vAlign w:val="center"/>
          </w:tcPr>
          <w:p w:rsidR="00DD77F0" w:rsidRPr="00E812B6" w:rsidRDefault="00FE5ECA" w:rsidP="00360435">
            <w:pPr>
              <w:ind w:left="113" w:right="113"/>
              <w:jc w:val="center"/>
              <w:rPr>
                <w:rFonts w:ascii="Times New Roman" w:hAnsi="Times New Roman" w:cs="Times New Roman"/>
                <w:b/>
                <w:bCs/>
                <w:sz w:val="20"/>
                <w:szCs w:val="20"/>
              </w:rPr>
            </w:pPr>
            <w:r w:rsidRPr="00E812B6">
              <w:rPr>
                <w:rFonts w:ascii="Times New Roman" w:hAnsi="Times New Roman" w:cs="Times New Roman"/>
                <w:b/>
                <w:bCs/>
                <w:sz w:val="20"/>
                <w:szCs w:val="20"/>
              </w:rPr>
              <w:t>30061</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bCs/>
                <w:sz w:val="20"/>
                <w:szCs w:val="20"/>
              </w:rPr>
            </w:pPr>
            <w:r w:rsidRPr="00E812B6">
              <w:rPr>
                <w:rFonts w:ascii="Times New Roman" w:hAnsi="Times New Roman" w:cs="Times New Roman"/>
                <w:b/>
                <w:bCs/>
                <w:sz w:val="20"/>
                <w:szCs w:val="20"/>
              </w:rPr>
              <w:t>-</w:t>
            </w:r>
            <w:r w:rsidR="00FE5ECA" w:rsidRPr="00E812B6">
              <w:rPr>
                <w:rFonts w:ascii="Times New Roman" w:hAnsi="Times New Roman" w:cs="Times New Roman"/>
                <w:b/>
                <w:bCs/>
                <w:sz w:val="20"/>
                <w:szCs w:val="20"/>
              </w:rPr>
              <w:t>16,4</w:t>
            </w:r>
            <w:r w:rsidRPr="00E812B6">
              <w:rPr>
                <w:rFonts w:ascii="Times New Roman" w:hAnsi="Times New Roman" w:cs="Times New Roman"/>
                <w:b/>
                <w:bCs/>
                <w:sz w:val="20"/>
                <w:szCs w:val="20"/>
              </w:rPr>
              <w:t>%</w:t>
            </w:r>
          </w:p>
        </w:tc>
      </w:tr>
      <w:tr w:rsidR="00DD77F0" w:rsidTr="00360435">
        <w:trPr>
          <w:cantSplit/>
          <w:trHeight w:val="1373"/>
        </w:trPr>
        <w:tc>
          <w:tcPr>
            <w:tcW w:w="0" w:type="auto"/>
            <w:textDirection w:val="btLr"/>
            <w:vAlign w:val="center"/>
          </w:tcPr>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Czytelnia Czasopism</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bCs/>
                <w:sz w:val="20"/>
                <w:szCs w:val="20"/>
              </w:rPr>
            </w:pPr>
            <w:r w:rsidRPr="00E812B6">
              <w:rPr>
                <w:rFonts w:ascii="Times New Roman" w:hAnsi="Times New Roman" w:cs="Times New Roman"/>
                <w:b/>
                <w:bCs/>
                <w:sz w:val="20"/>
                <w:szCs w:val="20"/>
              </w:rPr>
              <w:t>39 977</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Cs/>
                <w:sz w:val="20"/>
                <w:szCs w:val="20"/>
              </w:rPr>
            </w:pPr>
            <w:r w:rsidRPr="00E812B6">
              <w:rPr>
                <w:rFonts w:ascii="Times New Roman" w:hAnsi="Times New Roman" w:cs="Times New Roman"/>
                <w:bCs/>
                <w:sz w:val="20"/>
                <w:szCs w:val="20"/>
              </w:rPr>
              <w:t>+5%</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Cs/>
                <w:sz w:val="20"/>
                <w:szCs w:val="20"/>
              </w:rPr>
            </w:pPr>
            <w:r w:rsidRPr="00E812B6">
              <w:rPr>
                <w:rFonts w:ascii="Times New Roman" w:hAnsi="Times New Roman" w:cs="Times New Roman"/>
                <w:bCs/>
                <w:sz w:val="20"/>
                <w:szCs w:val="20"/>
              </w:rPr>
              <w:t>-</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Cs/>
                <w:sz w:val="20"/>
                <w:szCs w:val="20"/>
              </w:rPr>
            </w:pPr>
            <w:r w:rsidRPr="00E812B6">
              <w:rPr>
                <w:rFonts w:ascii="Times New Roman" w:hAnsi="Times New Roman" w:cs="Times New Roman"/>
                <w:bCs/>
                <w:sz w:val="20"/>
                <w:szCs w:val="20"/>
              </w:rPr>
              <w:t>42959</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Cs/>
                <w:sz w:val="20"/>
                <w:szCs w:val="20"/>
              </w:rPr>
            </w:pPr>
            <w:r w:rsidRPr="00E812B6">
              <w:rPr>
                <w:rFonts w:ascii="Times New Roman" w:hAnsi="Times New Roman" w:cs="Times New Roman"/>
                <w:bCs/>
                <w:sz w:val="20"/>
                <w:szCs w:val="20"/>
              </w:rPr>
              <w:t>825</w:t>
            </w:r>
          </w:p>
        </w:tc>
        <w:tc>
          <w:tcPr>
            <w:tcW w:w="0" w:type="auto"/>
            <w:textDirection w:val="btLr"/>
            <w:vAlign w:val="center"/>
          </w:tcPr>
          <w:p w:rsidR="00FE5ECA" w:rsidRPr="00E812B6" w:rsidRDefault="00FE5ECA" w:rsidP="00360435">
            <w:pPr>
              <w:jc w:val="center"/>
              <w:rPr>
                <w:rFonts w:ascii="Times New Roman" w:hAnsi="Times New Roman" w:cs="Times New Roman"/>
                <w:b/>
                <w:bCs/>
                <w:sz w:val="20"/>
                <w:szCs w:val="20"/>
              </w:rPr>
            </w:pPr>
          </w:p>
          <w:p w:rsidR="00DD77F0" w:rsidRPr="00E812B6" w:rsidRDefault="00DD77F0" w:rsidP="00360435">
            <w:pPr>
              <w:jc w:val="center"/>
              <w:rPr>
                <w:rFonts w:ascii="Times New Roman" w:hAnsi="Times New Roman" w:cs="Times New Roman"/>
                <w:b/>
                <w:bCs/>
                <w:sz w:val="20"/>
                <w:szCs w:val="20"/>
              </w:rPr>
            </w:pPr>
            <w:r w:rsidRPr="00E812B6">
              <w:rPr>
                <w:rFonts w:ascii="Times New Roman" w:hAnsi="Times New Roman" w:cs="Times New Roman"/>
                <w:b/>
                <w:bCs/>
                <w:sz w:val="20"/>
                <w:szCs w:val="20"/>
              </w:rPr>
              <w:t>43784</w:t>
            </w:r>
          </w:p>
          <w:p w:rsidR="00DD77F0" w:rsidRPr="00E812B6" w:rsidRDefault="00DD77F0" w:rsidP="00360435">
            <w:pPr>
              <w:ind w:left="113" w:right="113"/>
              <w:jc w:val="center"/>
              <w:rPr>
                <w:rFonts w:ascii="Times New Roman" w:hAnsi="Times New Roman" w:cs="Times New Roman"/>
                <w:b/>
                <w:bCs/>
                <w:sz w:val="20"/>
                <w:szCs w:val="20"/>
              </w:rPr>
            </w:pP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bCs/>
                <w:sz w:val="20"/>
                <w:szCs w:val="20"/>
              </w:rPr>
            </w:pPr>
            <w:r w:rsidRPr="00E812B6">
              <w:rPr>
                <w:rFonts w:ascii="Times New Roman" w:hAnsi="Times New Roman" w:cs="Times New Roman"/>
                <w:b/>
                <w:bCs/>
                <w:sz w:val="20"/>
                <w:szCs w:val="20"/>
              </w:rPr>
              <w:t>+9,5%</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30267</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3627</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bCs/>
                <w:sz w:val="20"/>
                <w:szCs w:val="20"/>
              </w:rPr>
            </w:pPr>
            <w:r w:rsidRPr="00E812B6">
              <w:rPr>
                <w:rFonts w:ascii="Times New Roman" w:hAnsi="Times New Roman" w:cs="Times New Roman"/>
                <w:b/>
                <w:bCs/>
                <w:sz w:val="20"/>
                <w:szCs w:val="20"/>
              </w:rPr>
              <w:t>33894</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bCs/>
                <w:sz w:val="20"/>
                <w:szCs w:val="20"/>
              </w:rPr>
            </w:pPr>
            <w:r w:rsidRPr="00E812B6">
              <w:rPr>
                <w:rFonts w:ascii="Times New Roman" w:hAnsi="Times New Roman" w:cs="Times New Roman"/>
                <w:b/>
                <w:bCs/>
                <w:sz w:val="20"/>
                <w:szCs w:val="20"/>
              </w:rPr>
              <w:t>-23%</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w:t>
            </w:r>
          </w:p>
        </w:tc>
        <w:tc>
          <w:tcPr>
            <w:tcW w:w="0" w:type="auto"/>
            <w:textDirection w:val="btLr"/>
            <w:vAlign w:val="center"/>
          </w:tcPr>
          <w:p w:rsidR="00DD77F0" w:rsidRPr="00E812B6" w:rsidRDefault="00FE5ECA"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22576</w:t>
            </w:r>
          </w:p>
        </w:tc>
        <w:tc>
          <w:tcPr>
            <w:tcW w:w="0" w:type="auto"/>
            <w:textDirection w:val="btLr"/>
            <w:vAlign w:val="center"/>
          </w:tcPr>
          <w:p w:rsidR="00DD77F0" w:rsidRPr="00E812B6" w:rsidRDefault="00FE5ECA" w:rsidP="00360435">
            <w:pPr>
              <w:ind w:left="113" w:right="113"/>
              <w:jc w:val="center"/>
              <w:rPr>
                <w:rFonts w:ascii="Times New Roman" w:hAnsi="Times New Roman" w:cs="Times New Roman"/>
                <w:sz w:val="20"/>
                <w:szCs w:val="20"/>
              </w:rPr>
            </w:pPr>
            <w:r w:rsidRPr="00E812B6">
              <w:rPr>
                <w:rFonts w:ascii="Times New Roman" w:hAnsi="Times New Roman" w:cs="Times New Roman"/>
                <w:sz w:val="20"/>
                <w:szCs w:val="20"/>
              </w:rPr>
              <w:t>772</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bCs/>
                <w:sz w:val="20"/>
                <w:szCs w:val="20"/>
              </w:rPr>
            </w:pPr>
            <w:r w:rsidRPr="00E812B6">
              <w:rPr>
                <w:rFonts w:ascii="Times New Roman" w:hAnsi="Times New Roman" w:cs="Times New Roman"/>
                <w:b/>
                <w:bCs/>
                <w:sz w:val="20"/>
                <w:szCs w:val="20"/>
              </w:rPr>
              <w:t>33894</w:t>
            </w:r>
          </w:p>
        </w:tc>
        <w:tc>
          <w:tcPr>
            <w:tcW w:w="0" w:type="auto"/>
            <w:textDirection w:val="btLr"/>
            <w:vAlign w:val="center"/>
          </w:tcPr>
          <w:p w:rsidR="00DD77F0" w:rsidRPr="00E812B6" w:rsidRDefault="00DD77F0" w:rsidP="00360435">
            <w:pPr>
              <w:ind w:left="113" w:right="113"/>
              <w:jc w:val="center"/>
              <w:rPr>
                <w:rFonts w:ascii="Times New Roman" w:hAnsi="Times New Roman" w:cs="Times New Roman"/>
                <w:b/>
                <w:bCs/>
                <w:sz w:val="20"/>
                <w:szCs w:val="20"/>
              </w:rPr>
            </w:pPr>
            <w:r w:rsidRPr="00E812B6">
              <w:rPr>
                <w:rFonts w:ascii="Times New Roman" w:hAnsi="Times New Roman" w:cs="Times New Roman"/>
                <w:b/>
                <w:bCs/>
                <w:sz w:val="20"/>
                <w:szCs w:val="20"/>
              </w:rPr>
              <w:t>-</w:t>
            </w:r>
            <w:r w:rsidR="00FE5ECA" w:rsidRPr="00E812B6">
              <w:rPr>
                <w:rFonts w:ascii="Times New Roman" w:hAnsi="Times New Roman" w:cs="Times New Roman"/>
                <w:b/>
                <w:bCs/>
                <w:sz w:val="20"/>
                <w:szCs w:val="20"/>
              </w:rPr>
              <w:t>79</w:t>
            </w:r>
            <w:r w:rsidRPr="00E812B6">
              <w:rPr>
                <w:rFonts w:ascii="Times New Roman" w:hAnsi="Times New Roman" w:cs="Times New Roman"/>
                <w:b/>
                <w:bCs/>
                <w:sz w:val="20"/>
                <w:szCs w:val="20"/>
              </w:rPr>
              <w:t>%</w:t>
            </w:r>
          </w:p>
        </w:tc>
      </w:tr>
    </w:tbl>
    <w:p w:rsidR="009E4347" w:rsidRDefault="00933732">
      <w:pPr>
        <w:tabs>
          <w:tab w:val="left" w:pos="709"/>
        </w:tabs>
        <w:spacing w:line="360" w:lineRule="atLeast"/>
        <w:jc w:val="both"/>
      </w:pPr>
      <w:r>
        <w:tab/>
      </w:r>
    </w:p>
    <w:p w:rsidR="00152B47" w:rsidRDefault="00CC14CA" w:rsidP="00152B47">
      <w:pPr>
        <w:tabs>
          <w:tab w:val="left" w:pos="709"/>
        </w:tabs>
        <w:ind w:left="426"/>
        <w:jc w:val="both"/>
        <w:rPr>
          <w:rFonts w:ascii="Times New Roman" w:hAnsi="Times New Roman" w:cs="Times New Roman"/>
          <w:sz w:val="24"/>
          <w:szCs w:val="24"/>
        </w:rPr>
      </w:pPr>
      <w:r>
        <w:rPr>
          <w:rFonts w:ascii="Times New Roman" w:hAnsi="Times New Roman" w:cs="Times New Roman"/>
          <w:sz w:val="24"/>
          <w:szCs w:val="24"/>
        </w:rPr>
        <w:tab/>
      </w:r>
      <w:r w:rsidR="00933732" w:rsidRPr="00E812B6">
        <w:rPr>
          <w:rFonts w:ascii="Times New Roman" w:hAnsi="Times New Roman" w:cs="Times New Roman"/>
          <w:sz w:val="24"/>
          <w:szCs w:val="24"/>
        </w:rPr>
        <w:t>Wykorzystanie książek w Czytelni Ogólnej oraz  czasopism w Czytelni Czasopism równ</w:t>
      </w:r>
      <w:r w:rsidR="00FE5ECA" w:rsidRPr="00E812B6">
        <w:rPr>
          <w:rFonts w:ascii="Times New Roman" w:hAnsi="Times New Roman" w:cs="Times New Roman"/>
          <w:sz w:val="24"/>
          <w:szCs w:val="24"/>
        </w:rPr>
        <w:t xml:space="preserve">ież uległo zmniejszeniu. </w:t>
      </w:r>
      <w:r w:rsidR="00152B47">
        <w:rPr>
          <w:rFonts w:ascii="Times New Roman" w:hAnsi="Times New Roman" w:cs="Times New Roman"/>
          <w:sz w:val="24"/>
          <w:szCs w:val="24"/>
        </w:rPr>
        <w:t>Znacząco wzrosło wykorzystanie zasobów cyfrowych (tabela na str.8).</w:t>
      </w:r>
    </w:p>
    <w:p w:rsidR="00187D6F" w:rsidRPr="00E812B6" w:rsidRDefault="00152B47" w:rsidP="00152B47">
      <w:pPr>
        <w:tabs>
          <w:tab w:val="left" w:pos="709"/>
        </w:tabs>
        <w:ind w:left="426"/>
        <w:jc w:val="both"/>
        <w:rPr>
          <w:rFonts w:ascii="Times New Roman" w:hAnsi="Times New Roman" w:cs="Times New Roman"/>
          <w:sz w:val="24"/>
          <w:szCs w:val="24"/>
        </w:rPr>
      </w:pPr>
      <w:r>
        <w:rPr>
          <w:rFonts w:ascii="Times New Roman" w:hAnsi="Times New Roman" w:cs="Times New Roman"/>
          <w:sz w:val="24"/>
          <w:szCs w:val="24"/>
        </w:rPr>
        <w:tab/>
      </w:r>
      <w:r w:rsidR="009E4347" w:rsidRPr="00E812B6">
        <w:rPr>
          <w:rFonts w:ascii="Times New Roman" w:hAnsi="Times New Roman" w:cs="Times New Roman"/>
          <w:sz w:val="24"/>
          <w:szCs w:val="24"/>
        </w:rPr>
        <w:t>O 29,5 % w</w:t>
      </w:r>
      <w:r w:rsidR="00FE5ECA" w:rsidRPr="00E812B6">
        <w:rPr>
          <w:rFonts w:ascii="Times New Roman" w:hAnsi="Times New Roman" w:cs="Times New Roman"/>
          <w:sz w:val="24"/>
          <w:szCs w:val="24"/>
        </w:rPr>
        <w:t>zrosła</w:t>
      </w:r>
      <w:r w:rsidR="00933732" w:rsidRPr="00E812B6">
        <w:rPr>
          <w:rFonts w:ascii="Times New Roman" w:hAnsi="Times New Roman" w:cs="Times New Roman"/>
          <w:sz w:val="24"/>
          <w:szCs w:val="24"/>
        </w:rPr>
        <w:t xml:space="preserve"> liczba osób korzystających z komputerów</w:t>
      </w:r>
      <w:r w:rsidR="00FE5ECA" w:rsidRPr="00E812B6">
        <w:rPr>
          <w:rFonts w:ascii="Times New Roman" w:hAnsi="Times New Roman" w:cs="Times New Roman"/>
          <w:sz w:val="24"/>
          <w:szCs w:val="24"/>
        </w:rPr>
        <w:t xml:space="preserve"> z 2652 w 2015 roku do 3435 w 2016 roku</w:t>
      </w:r>
      <w:r w:rsidR="00933732" w:rsidRPr="00E812B6">
        <w:rPr>
          <w:rFonts w:ascii="Times New Roman" w:hAnsi="Times New Roman" w:cs="Times New Roman"/>
          <w:sz w:val="24"/>
          <w:szCs w:val="24"/>
        </w:rPr>
        <w:t>. Statystyka wykorzystania zbiorów nie jest precyzyjna, wykorzystywana jest tylko metoda obserwacji, ponieważ Biblioteka nie posiada odpowiedniego sprzętu umożliwiającego precyzyjną rejestrację udostępnionych materiałów w Czytelniach. Uruchomienie modułu rejestracji komputerowej udostępnianych w Czytelni książek planowane jest na 201</w:t>
      </w:r>
      <w:r w:rsidR="00F544CB">
        <w:rPr>
          <w:rFonts w:ascii="Times New Roman" w:hAnsi="Times New Roman" w:cs="Times New Roman"/>
          <w:sz w:val="24"/>
          <w:szCs w:val="24"/>
        </w:rPr>
        <w:t>7</w:t>
      </w:r>
      <w:r w:rsidR="00933732" w:rsidRPr="00E812B6">
        <w:rPr>
          <w:rFonts w:ascii="Times New Roman" w:hAnsi="Times New Roman" w:cs="Times New Roman"/>
          <w:sz w:val="24"/>
          <w:szCs w:val="24"/>
        </w:rPr>
        <w:t xml:space="preserve"> rok. Wiąże się z zakupem skanera kodów kreskowych i uruchomieniem aplikacji w programie komputerowym. Nadal nie będzie możliwa rejestracja </w:t>
      </w:r>
      <w:r w:rsidR="00F544CB">
        <w:rPr>
          <w:rFonts w:ascii="Times New Roman" w:hAnsi="Times New Roman" w:cs="Times New Roman"/>
          <w:sz w:val="24"/>
          <w:szCs w:val="24"/>
        </w:rPr>
        <w:t xml:space="preserve">udostępnionych </w:t>
      </w:r>
      <w:r w:rsidR="00933732" w:rsidRPr="00E812B6">
        <w:rPr>
          <w:rFonts w:ascii="Times New Roman" w:hAnsi="Times New Roman" w:cs="Times New Roman"/>
          <w:sz w:val="24"/>
          <w:szCs w:val="24"/>
        </w:rPr>
        <w:t>norm oraz czasopism, ponieważ normy i pojedyncze numery czasopism nie posiadają kodów kreskowych.</w:t>
      </w:r>
    </w:p>
    <w:p w:rsidR="00187D6F" w:rsidRPr="00E812B6" w:rsidRDefault="00933732" w:rsidP="00152B47">
      <w:pPr>
        <w:tabs>
          <w:tab w:val="left" w:pos="709"/>
        </w:tabs>
        <w:ind w:left="426"/>
        <w:jc w:val="both"/>
        <w:rPr>
          <w:rFonts w:ascii="Times New Roman" w:hAnsi="Times New Roman" w:cs="Times New Roman"/>
          <w:sz w:val="24"/>
          <w:szCs w:val="24"/>
        </w:rPr>
      </w:pPr>
      <w:r w:rsidRPr="00E812B6">
        <w:rPr>
          <w:rFonts w:ascii="Times New Roman" w:hAnsi="Times New Roman" w:cs="Times New Roman"/>
          <w:sz w:val="24"/>
          <w:szCs w:val="24"/>
        </w:rPr>
        <w:tab/>
        <w:t>Obserwacja pozwala na stwierdzenie, że część studentów przychodzi do Czytelń ze swoimi materiałami oraz laptopami, aby się uczyć lub pisać prace. Traktują Bibliotekę jako przyjazne miejsce do pracy. Przychodzą również grupy, które korzystają jednocześnie z kilku książek.</w:t>
      </w:r>
    </w:p>
    <w:p w:rsidR="00187D6F" w:rsidRDefault="00187D6F">
      <w:pPr>
        <w:tabs>
          <w:tab w:val="left" w:pos="1134"/>
        </w:tabs>
        <w:spacing w:line="360" w:lineRule="atLeast"/>
        <w:jc w:val="both"/>
      </w:pPr>
    </w:p>
    <w:p w:rsidR="00187D6F" w:rsidRPr="00152B47" w:rsidRDefault="00933732" w:rsidP="00152B47">
      <w:pPr>
        <w:spacing w:line="360" w:lineRule="atLeast"/>
        <w:ind w:left="709" w:hanging="283"/>
        <w:rPr>
          <w:rFonts w:ascii="Times New Roman" w:hAnsi="Times New Roman" w:cs="Times New Roman"/>
          <w:sz w:val="24"/>
          <w:szCs w:val="24"/>
        </w:rPr>
      </w:pPr>
      <w:r w:rsidRPr="00152B47">
        <w:rPr>
          <w:rFonts w:ascii="Times New Roman" w:hAnsi="Times New Roman" w:cs="Times New Roman"/>
          <w:sz w:val="24"/>
          <w:szCs w:val="24"/>
        </w:rPr>
        <w:t>ZASOBY ELEKTRONICZNE</w:t>
      </w:r>
    </w:p>
    <w:p w:rsidR="00152B47" w:rsidRDefault="00933732" w:rsidP="00152B47">
      <w:pPr>
        <w:spacing w:line="360" w:lineRule="atLeast"/>
        <w:ind w:left="426" w:firstLine="283"/>
        <w:jc w:val="both"/>
        <w:rPr>
          <w:rFonts w:ascii="Times New Roman" w:hAnsi="Times New Roman" w:cs="Times New Roman"/>
          <w:sz w:val="24"/>
          <w:szCs w:val="24"/>
        </w:rPr>
      </w:pPr>
      <w:r w:rsidRPr="00152B47">
        <w:rPr>
          <w:rFonts w:ascii="Times New Roman" w:hAnsi="Times New Roman" w:cs="Times New Roman"/>
          <w:sz w:val="24"/>
          <w:szCs w:val="24"/>
        </w:rPr>
        <w:t xml:space="preserve">W 2016 podtrzymano zakup baz pełnotekstowych: CEEOL-Central and Eastern European Online Library,  kolekcji Humanities Complete oraz Medline na platformie EBSCO, polskiej bazy </w:t>
      </w:r>
      <w:r w:rsidRPr="00152B47">
        <w:rPr>
          <w:rFonts w:ascii="Times New Roman" w:hAnsi="Times New Roman" w:cs="Times New Roman"/>
          <w:sz w:val="24"/>
          <w:szCs w:val="24"/>
        </w:rPr>
        <w:lastRenderedPageBreak/>
        <w:t>INFORLEX, baz bibliograficznych: MathSciNet,  Polskiej Bibliografii Medycznej wraz z tezaurusem Tez-MeSH oraz bazy LEX.</w:t>
      </w:r>
      <w:r w:rsidR="00152B47">
        <w:rPr>
          <w:rFonts w:ascii="Times New Roman" w:hAnsi="Times New Roman" w:cs="Times New Roman"/>
          <w:sz w:val="24"/>
          <w:szCs w:val="24"/>
        </w:rPr>
        <w:t xml:space="preserve"> </w:t>
      </w:r>
    </w:p>
    <w:p w:rsidR="00187D6F" w:rsidRPr="00152B47" w:rsidRDefault="00933732" w:rsidP="00152B47">
      <w:pPr>
        <w:spacing w:line="360" w:lineRule="atLeast"/>
        <w:ind w:left="567" w:firstLine="284"/>
        <w:jc w:val="both"/>
        <w:rPr>
          <w:rFonts w:ascii="Times New Roman" w:hAnsi="Times New Roman" w:cs="Times New Roman"/>
          <w:sz w:val="24"/>
          <w:szCs w:val="24"/>
        </w:rPr>
      </w:pPr>
      <w:r w:rsidRPr="00152B47">
        <w:rPr>
          <w:rFonts w:ascii="Times New Roman" w:hAnsi="Times New Roman" w:cs="Times New Roman"/>
          <w:sz w:val="24"/>
          <w:szCs w:val="24"/>
        </w:rPr>
        <w:t xml:space="preserve">Od 5 grudnia 2015 roku do 4 grudnia 2016 roku czytelnicy mieli dostęp do 100 publikacji płatnych i 273 dodanych bezpłatnie prze PWN na platformie IBUK.pl . Zgodnie z nową umową, która weszła w życie w dniu 5 grudnia 2016 roku czytelnicy mają dostęp do 100 tytułów opłaconych i 301 tytułów bezpłatnych. </w:t>
      </w:r>
    </w:p>
    <w:p w:rsidR="00F544CB" w:rsidRDefault="00933732" w:rsidP="00F544CB">
      <w:pPr>
        <w:spacing w:line="360" w:lineRule="atLeast"/>
        <w:ind w:left="567" w:firstLine="284"/>
        <w:jc w:val="both"/>
        <w:rPr>
          <w:rFonts w:ascii="Times New Roman" w:hAnsi="Times New Roman" w:cs="Times New Roman"/>
          <w:sz w:val="24"/>
          <w:szCs w:val="24"/>
        </w:rPr>
      </w:pPr>
      <w:r w:rsidRPr="00152B47">
        <w:rPr>
          <w:rFonts w:ascii="Times New Roman" w:hAnsi="Times New Roman" w:cs="Times New Roman"/>
          <w:sz w:val="24"/>
          <w:szCs w:val="24"/>
        </w:rPr>
        <w:t xml:space="preserve">Nowością dla czytelników jest dostęp do wersji elektronicznych  31 tytułów podręczników akademickich z dziedziny informatyki na platformie NASBI utworzonej przez Wydawnictwo Helion. Tytuły do zakupu zostały zaproponowane przez pracowników Katedry Informatyki. Dostęp został aktywowany w dniu 6 czerwca 2016 roku. Zakup za kwotę 1 941,55 brutto ( 1 578,51 netto) został sfinansowany  ze środków Państwowego Funduszu Rehabilitacji Osób Niepełnosprawnych. Umowy umożliwiają jednoczesne korzystanie  5 czytelników z tej samej publikacji. </w:t>
      </w:r>
    </w:p>
    <w:p w:rsidR="00187D6F" w:rsidRPr="00152B47" w:rsidRDefault="00933732" w:rsidP="00F544CB">
      <w:pPr>
        <w:spacing w:line="360" w:lineRule="atLeast"/>
        <w:ind w:left="567" w:firstLine="284"/>
        <w:jc w:val="both"/>
        <w:rPr>
          <w:rFonts w:ascii="Times New Roman" w:hAnsi="Times New Roman" w:cs="Times New Roman"/>
          <w:sz w:val="24"/>
          <w:szCs w:val="24"/>
        </w:rPr>
      </w:pPr>
      <w:r w:rsidRPr="00152B47">
        <w:rPr>
          <w:rFonts w:ascii="Times New Roman" w:hAnsi="Times New Roman" w:cs="Times New Roman"/>
          <w:sz w:val="24"/>
          <w:szCs w:val="24"/>
        </w:rPr>
        <w:t>Do obu polskich baz pełnotekstowych czytelnicy mogą otrzymać hasła dostępu, mają możliwość założenia konta i korzystania o dowolnej porze i na dowolnym nośniku. Jedynym ograniczeniem jest konieczność posiadania Internetu.</w:t>
      </w:r>
    </w:p>
    <w:p w:rsidR="00187D6F" w:rsidRPr="00152B47" w:rsidRDefault="00933732" w:rsidP="00152B47">
      <w:pPr>
        <w:spacing w:line="360" w:lineRule="atLeast"/>
        <w:ind w:left="567" w:firstLine="284"/>
        <w:jc w:val="both"/>
        <w:rPr>
          <w:rFonts w:ascii="Times New Roman" w:hAnsi="Times New Roman" w:cs="Times New Roman"/>
          <w:sz w:val="24"/>
          <w:szCs w:val="24"/>
        </w:rPr>
      </w:pPr>
      <w:r w:rsidRPr="00152B47">
        <w:rPr>
          <w:rFonts w:ascii="Times New Roman" w:hAnsi="Times New Roman" w:cs="Times New Roman"/>
          <w:sz w:val="24"/>
          <w:szCs w:val="24"/>
        </w:rPr>
        <w:t>W minionym roku czytelnicy Biblioteki ATH mieli dostęp do 48 543  tytułów czasopism pełnotekstowych oraz 13 456 tytułów książek posadowionych w  bazach elektronicznych.</w:t>
      </w:r>
    </w:p>
    <w:p w:rsidR="00187D6F" w:rsidRPr="00152B47" w:rsidRDefault="00933732" w:rsidP="00152B47">
      <w:pPr>
        <w:ind w:left="567"/>
        <w:rPr>
          <w:rFonts w:ascii="Times New Roman" w:hAnsi="Times New Roman" w:cs="Times New Roman"/>
          <w:b/>
          <w:sz w:val="24"/>
          <w:szCs w:val="24"/>
        </w:rPr>
      </w:pPr>
      <w:r w:rsidRPr="00152B47">
        <w:rPr>
          <w:rFonts w:ascii="Times New Roman" w:hAnsi="Times New Roman" w:cs="Times New Roman"/>
          <w:b/>
          <w:sz w:val="24"/>
          <w:szCs w:val="24"/>
        </w:rPr>
        <w:t>Wykorzystanie baz pełnotekstowych, dostępnych w sieci uczelnianej</w:t>
      </w:r>
    </w:p>
    <w:tbl>
      <w:tblPr>
        <w:tblStyle w:val="Tabela-Siatka"/>
        <w:tblW w:w="9685" w:type="dxa"/>
        <w:tblInd w:w="817" w:type="dxa"/>
        <w:tblLayout w:type="fixed"/>
        <w:tblLook w:val="04A0" w:firstRow="1" w:lastRow="0" w:firstColumn="1" w:lastColumn="0" w:noHBand="0" w:noVBand="1"/>
      </w:tblPr>
      <w:tblGrid>
        <w:gridCol w:w="1508"/>
        <w:gridCol w:w="1019"/>
        <w:gridCol w:w="1007"/>
        <w:gridCol w:w="1033"/>
        <w:gridCol w:w="1093"/>
        <w:gridCol w:w="946"/>
        <w:gridCol w:w="1039"/>
        <w:gridCol w:w="1020"/>
        <w:gridCol w:w="1020"/>
      </w:tblGrid>
      <w:tr w:rsidR="00187D6F" w:rsidTr="00152B47">
        <w:trPr>
          <w:trHeight w:val="400"/>
        </w:trPr>
        <w:tc>
          <w:tcPr>
            <w:tcW w:w="1508" w:type="dxa"/>
            <w:vMerge w:val="restart"/>
          </w:tcPr>
          <w:p w:rsidR="00187D6F" w:rsidRDefault="00933732" w:rsidP="00152B47">
            <w:pPr>
              <w:tabs>
                <w:tab w:val="left" w:pos="709"/>
                <w:tab w:val="left" w:pos="1134"/>
              </w:tabs>
              <w:spacing w:line="360" w:lineRule="atLeast"/>
              <w:ind w:left="284" w:hanging="284"/>
              <w:jc w:val="center"/>
              <w:rPr>
                <w:sz w:val="20"/>
                <w:szCs w:val="20"/>
                <w:lang w:eastAsia="pl-PL"/>
              </w:rPr>
            </w:pPr>
            <w:r>
              <w:rPr>
                <w:b/>
                <w:noProof/>
                <w:sz w:val="20"/>
                <w:szCs w:val="20"/>
                <w:lang w:eastAsia="pl-PL"/>
              </w:rPr>
              <mc:AlternateContent>
                <mc:Choice Requires="wps">
                  <w:drawing>
                    <wp:anchor distT="0" distB="0" distL="114300" distR="114300" simplePos="0" relativeHeight="251659264" behindDoc="0" locked="0" layoutInCell="1" allowOverlap="1" wp14:anchorId="0B77EE3B" wp14:editId="12FAFFB7">
                      <wp:simplePos x="0" y="0"/>
                      <wp:positionH relativeFrom="column">
                        <wp:posOffset>-78105</wp:posOffset>
                      </wp:positionH>
                      <wp:positionV relativeFrom="paragraph">
                        <wp:posOffset>69850</wp:posOffset>
                      </wp:positionV>
                      <wp:extent cx="923925" cy="68580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923925"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5pt,5.5pt" to="66.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" strokecolor="#4579b8 [3044]"/>
                  </w:pict>
                </mc:Fallback>
              </mc:AlternateContent>
            </w:r>
            <w:r>
              <w:rPr>
                <w:sz w:val="20"/>
                <w:szCs w:val="20"/>
                <w:lang w:eastAsia="pl-PL"/>
              </w:rPr>
              <w:t>Rok</w:t>
            </w:r>
          </w:p>
          <w:p w:rsidR="00187D6F" w:rsidRDefault="00933732" w:rsidP="00152B47">
            <w:pPr>
              <w:tabs>
                <w:tab w:val="left" w:pos="709"/>
                <w:tab w:val="left" w:pos="1134"/>
              </w:tabs>
              <w:spacing w:line="360" w:lineRule="atLeast"/>
              <w:ind w:left="284" w:hanging="284"/>
              <w:jc w:val="center"/>
              <w:rPr>
                <w:b/>
                <w:sz w:val="20"/>
                <w:szCs w:val="20"/>
                <w:lang w:eastAsia="pl-PL"/>
              </w:rPr>
            </w:pPr>
            <w:r>
              <w:rPr>
                <w:sz w:val="20"/>
                <w:szCs w:val="20"/>
                <w:lang w:eastAsia="pl-PL"/>
              </w:rPr>
              <w:t>Baza</w:t>
            </w:r>
          </w:p>
        </w:tc>
        <w:tc>
          <w:tcPr>
            <w:tcW w:w="2026" w:type="dxa"/>
            <w:gridSpan w:val="2"/>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2013</w:t>
            </w:r>
          </w:p>
        </w:tc>
        <w:tc>
          <w:tcPr>
            <w:tcW w:w="2126" w:type="dxa"/>
            <w:gridSpan w:val="2"/>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2014</w:t>
            </w:r>
          </w:p>
        </w:tc>
        <w:tc>
          <w:tcPr>
            <w:tcW w:w="1985" w:type="dxa"/>
            <w:gridSpan w:val="2"/>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2015</w:t>
            </w:r>
          </w:p>
        </w:tc>
        <w:tc>
          <w:tcPr>
            <w:tcW w:w="2040" w:type="dxa"/>
            <w:gridSpan w:val="2"/>
          </w:tcPr>
          <w:p w:rsidR="00187D6F" w:rsidRDefault="00933732" w:rsidP="00152B47">
            <w:pPr>
              <w:tabs>
                <w:tab w:val="left" w:pos="709"/>
                <w:tab w:val="left" w:pos="1134"/>
              </w:tabs>
              <w:spacing w:line="360" w:lineRule="atLeast"/>
              <w:ind w:left="284" w:hanging="284"/>
              <w:jc w:val="center"/>
              <w:rPr>
                <w:sz w:val="20"/>
                <w:szCs w:val="20"/>
                <w:lang w:val="en-US" w:eastAsia="pl-PL"/>
              </w:rPr>
            </w:pPr>
            <w:r>
              <w:rPr>
                <w:sz w:val="20"/>
                <w:szCs w:val="20"/>
                <w:lang w:val="en-US" w:eastAsia="pl-PL"/>
              </w:rPr>
              <w:t>2016</w:t>
            </w:r>
          </w:p>
        </w:tc>
      </w:tr>
      <w:tr w:rsidR="00187D6F" w:rsidTr="00152B47">
        <w:trPr>
          <w:trHeight w:val="400"/>
        </w:trPr>
        <w:tc>
          <w:tcPr>
            <w:tcW w:w="1508" w:type="dxa"/>
            <w:vMerge/>
          </w:tcPr>
          <w:p w:rsidR="00187D6F" w:rsidRDefault="00187D6F" w:rsidP="00152B47">
            <w:pPr>
              <w:tabs>
                <w:tab w:val="left" w:pos="709"/>
                <w:tab w:val="left" w:pos="1134"/>
              </w:tabs>
              <w:spacing w:line="360" w:lineRule="atLeast"/>
              <w:ind w:left="284" w:hanging="284"/>
              <w:jc w:val="center"/>
              <w:rPr>
                <w:b/>
                <w:sz w:val="20"/>
                <w:szCs w:val="20"/>
                <w:lang w:eastAsia="pl-PL"/>
              </w:rPr>
            </w:pPr>
          </w:p>
        </w:tc>
        <w:tc>
          <w:tcPr>
            <w:tcW w:w="1019" w:type="dxa"/>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pełny</w:t>
            </w:r>
          </w:p>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tekst</w:t>
            </w:r>
          </w:p>
        </w:tc>
        <w:tc>
          <w:tcPr>
            <w:tcW w:w="1007" w:type="dxa"/>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abstrakt</w:t>
            </w:r>
          </w:p>
        </w:tc>
        <w:tc>
          <w:tcPr>
            <w:tcW w:w="1033" w:type="dxa"/>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pełny</w:t>
            </w:r>
          </w:p>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tekst</w:t>
            </w:r>
          </w:p>
        </w:tc>
        <w:tc>
          <w:tcPr>
            <w:tcW w:w="1093" w:type="dxa"/>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abstrakt</w:t>
            </w:r>
          </w:p>
        </w:tc>
        <w:tc>
          <w:tcPr>
            <w:tcW w:w="946" w:type="dxa"/>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pełny</w:t>
            </w:r>
          </w:p>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tekst</w:t>
            </w:r>
          </w:p>
        </w:tc>
        <w:tc>
          <w:tcPr>
            <w:tcW w:w="1039" w:type="dxa"/>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abstrakt</w:t>
            </w:r>
          </w:p>
        </w:tc>
        <w:tc>
          <w:tcPr>
            <w:tcW w:w="1020" w:type="dxa"/>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pełny</w:t>
            </w:r>
          </w:p>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tekst</w:t>
            </w:r>
          </w:p>
        </w:tc>
        <w:tc>
          <w:tcPr>
            <w:tcW w:w="1020" w:type="dxa"/>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abstrakt</w:t>
            </w:r>
          </w:p>
        </w:tc>
      </w:tr>
      <w:tr w:rsidR="00187D6F" w:rsidTr="00152B47">
        <w:tc>
          <w:tcPr>
            <w:tcW w:w="1508" w:type="dxa"/>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CEEOL</w:t>
            </w:r>
          </w:p>
        </w:tc>
        <w:tc>
          <w:tcPr>
            <w:tcW w:w="1019"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716</w:t>
            </w:r>
          </w:p>
        </w:tc>
        <w:tc>
          <w:tcPr>
            <w:tcW w:w="1007"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c>
          <w:tcPr>
            <w:tcW w:w="1033"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491</w:t>
            </w:r>
          </w:p>
        </w:tc>
        <w:tc>
          <w:tcPr>
            <w:tcW w:w="1093"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c>
          <w:tcPr>
            <w:tcW w:w="946"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621</w:t>
            </w:r>
          </w:p>
        </w:tc>
        <w:tc>
          <w:tcPr>
            <w:tcW w:w="1039"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c>
          <w:tcPr>
            <w:tcW w:w="1020" w:type="dxa"/>
            <w:vAlign w:val="center"/>
          </w:tcPr>
          <w:p w:rsidR="00187D6F" w:rsidRDefault="00933732" w:rsidP="00152B47">
            <w:pPr>
              <w:tabs>
                <w:tab w:val="left" w:pos="709"/>
                <w:tab w:val="left" w:pos="1134"/>
              </w:tabs>
              <w:spacing w:line="360" w:lineRule="atLeast"/>
              <w:ind w:left="284" w:hanging="284"/>
              <w:jc w:val="center"/>
              <w:rPr>
                <w:sz w:val="20"/>
                <w:szCs w:val="20"/>
                <w:lang w:val="en-US" w:eastAsia="pl-PL"/>
              </w:rPr>
            </w:pPr>
            <w:r>
              <w:rPr>
                <w:sz w:val="20"/>
                <w:szCs w:val="20"/>
                <w:lang w:val="en-US" w:eastAsia="pl-PL"/>
              </w:rPr>
              <w:t>784</w:t>
            </w:r>
          </w:p>
        </w:tc>
        <w:tc>
          <w:tcPr>
            <w:tcW w:w="1020"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r>
      <w:tr w:rsidR="00187D6F" w:rsidTr="00152B47">
        <w:tc>
          <w:tcPr>
            <w:tcW w:w="1508" w:type="dxa"/>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EBSCO</w:t>
            </w:r>
          </w:p>
        </w:tc>
        <w:tc>
          <w:tcPr>
            <w:tcW w:w="1019"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1 345</w:t>
            </w:r>
          </w:p>
        </w:tc>
        <w:tc>
          <w:tcPr>
            <w:tcW w:w="1007"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c>
          <w:tcPr>
            <w:tcW w:w="1033"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1 345</w:t>
            </w:r>
          </w:p>
        </w:tc>
        <w:tc>
          <w:tcPr>
            <w:tcW w:w="1093"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1 494</w:t>
            </w:r>
          </w:p>
        </w:tc>
        <w:tc>
          <w:tcPr>
            <w:tcW w:w="946"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2 913</w:t>
            </w:r>
          </w:p>
        </w:tc>
        <w:tc>
          <w:tcPr>
            <w:tcW w:w="1039"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3 240</w:t>
            </w:r>
          </w:p>
        </w:tc>
        <w:tc>
          <w:tcPr>
            <w:tcW w:w="1020" w:type="dxa"/>
            <w:vAlign w:val="center"/>
          </w:tcPr>
          <w:p w:rsidR="00187D6F" w:rsidRDefault="00933732" w:rsidP="00152B47">
            <w:pPr>
              <w:tabs>
                <w:tab w:val="left" w:pos="709"/>
                <w:tab w:val="left" w:pos="1134"/>
              </w:tabs>
              <w:spacing w:line="360" w:lineRule="atLeast"/>
              <w:ind w:left="284" w:hanging="284"/>
              <w:jc w:val="center"/>
              <w:rPr>
                <w:sz w:val="20"/>
                <w:szCs w:val="20"/>
                <w:lang w:val="en-US" w:eastAsia="pl-PL"/>
              </w:rPr>
            </w:pPr>
            <w:r>
              <w:rPr>
                <w:sz w:val="20"/>
                <w:szCs w:val="20"/>
                <w:lang w:val="en-US" w:eastAsia="pl-PL"/>
              </w:rPr>
              <w:t>2 121</w:t>
            </w:r>
          </w:p>
        </w:tc>
        <w:tc>
          <w:tcPr>
            <w:tcW w:w="1020" w:type="dxa"/>
            <w:vAlign w:val="center"/>
          </w:tcPr>
          <w:p w:rsidR="00187D6F" w:rsidRDefault="00933732" w:rsidP="00152B47">
            <w:pPr>
              <w:tabs>
                <w:tab w:val="left" w:pos="709"/>
                <w:tab w:val="left" w:pos="1134"/>
              </w:tabs>
              <w:spacing w:line="360" w:lineRule="atLeast"/>
              <w:ind w:left="284" w:hanging="284"/>
              <w:jc w:val="center"/>
              <w:rPr>
                <w:sz w:val="20"/>
                <w:szCs w:val="20"/>
                <w:lang w:val="en-US" w:eastAsia="pl-PL"/>
              </w:rPr>
            </w:pPr>
            <w:r>
              <w:rPr>
                <w:sz w:val="20"/>
                <w:szCs w:val="20"/>
                <w:lang w:val="en-US" w:eastAsia="pl-PL"/>
              </w:rPr>
              <w:t>2 817</w:t>
            </w:r>
          </w:p>
        </w:tc>
      </w:tr>
      <w:tr w:rsidR="00187D6F" w:rsidTr="00152B47">
        <w:tc>
          <w:tcPr>
            <w:tcW w:w="1508" w:type="dxa"/>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SPRINGER</w:t>
            </w:r>
          </w:p>
        </w:tc>
        <w:tc>
          <w:tcPr>
            <w:tcW w:w="1019"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9 187</w:t>
            </w:r>
          </w:p>
        </w:tc>
        <w:tc>
          <w:tcPr>
            <w:tcW w:w="1007"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c>
          <w:tcPr>
            <w:tcW w:w="1033"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15 090</w:t>
            </w:r>
          </w:p>
        </w:tc>
        <w:tc>
          <w:tcPr>
            <w:tcW w:w="1093"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c>
          <w:tcPr>
            <w:tcW w:w="946"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48 384</w:t>
            </w:r>
          </w:p>
        </w:tc>
        <w:tc>
          <w:tcPr>
            <w:tcW w:w="1039"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c>
          <w:tcPr>
            <w:tcW w:w="1020" w:type="dxa"/>
            <w:vAlign w:val="center"/>
          </w:tcPr>
          <w:p w:rsidR="00187D6F" w:rsidRDefault="00933732" w:rsidP="00152B47">
            <w:pPr>
              <w:tabs>
                <w:tab w:val="left" w:pos="709"/>
                <w:tab w:val="left" w:pos="1134"/>
              </w:tabs>
              <w:spacing w:line="360" w:lineRule="atLeast"/>
              <w:ind w:left="284" w:hanging="284"/>
              <w:jc w:val="center"/>
              <w:rPr>
                <w:sz w:val="20"/>
                <w:szCs w:val="20"/>
                <w:lang w:val="en-US" w:eastAsia="pl-PL"/>
              </w:rPr>
            </w:pPr>
            <w:r>
              <w:rPr>
                <w:sz w:val="20"/>
                <w:szCs w:val="20"/>
                <w:lang w:val="en-US" w:eastAsia="pl-PL"/>
              </w:rPr>
              <w:t>96 917</w:t>
            </w:r>
          </w:p>
        </w:tc>
        <w:tc>
          <w:tcPr>
            <w:tcW w:w="1020"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r>
      <w:tr w:rsidR="00187D6F" w:rsidTr="00152B47">
        <w:tc>
          <w:tcPr>
            <w:tcW w:w="1508" w:type="dxa"/>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val="en-US" w:eastAsia="pl-PL"/>
              </w:rPr>
              <w:t>ELSEVIER</w:t>
            </w:r>
          </w:p>
        </w:tc>
        <w:tc>
          <w:tcPr>
            <w:tcW w:w="1019"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val="en-US" w:eastAsia="pl-PL"/>
              </w:rPr>
              <w:t>13 315</w:t>
            </w:r>
          </w:p>
        </w:tc>
        <w:tc>
          <w:tcPr>
            <w:tcW w:w="1007"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c>
          <w:tcPr>
            <w:tcW w:w="1033"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val="en-US" w:eastAsia="pl-PL"/>
              </w:rPr>
              <w:t>13 315</w:t>
            </w:r>
          </w:p>
        </w:tc>
        <w:tc>
          <w:tcPr>
            <w:tcW w:w="1093"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c>
          <w:tcPr>
            <w:tcW w:w="946"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9 392</w:t>
            </w:r>
          </w:p>
        </w:tc>
        <w:tc>
          <w:tcPr>
            <w:tcW w:w="1039" w:type="dxa"/>
            <w:vAlign w:val="center"/>
          </w:tcPr>
          <w:p w:rsidR="00187D6F" w:rsidRDefault="00187D6F" w:rsidP="00152B47">
            <w:pPr>
              <w:tabs>
                <w:tab w:val="left" w:pos="709"/>
                <w:tab w:val="left" w:pos="1134"/>
              </w:tabs>
              <w:spacing w:line="360" w:lineRule="atLeast"/>
              <w:ind w:left="284" w:hanging="284"/>
              <w:jc w:val="center"/>
              <w:rPr>
                <w:sz w:val="20"/>
                <w:szCs w:val="20"/>
                <w:lang w:val="en-US" w:eastAsia="pl-PL"/>
              </w:rPr>
            </w:pPr>
          </w:p>
        </w:tc>
        <w:tc>
          <w:tcPr>
            <w:tcW w:w="1020"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val="en-US" w:eastAsia="pl-PL"/>
              </w:rPr>
              <w:t>19 632</w:t>
            </w:r>
          </w:p>
        </w:tc>
        <w:tc>
          <w:tcPr>
            <w:tcW w:w="1020"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r>
      <w:tr w:rsidR="00187D6F" w:rsidTr="00152B47">
        <w:tc>
          <w:tcPr>
            <w:tcW w:w="1508" w:type="dxa"/>
          </w:tcPr>
          <w:p w:rsidR="00187D6F" w:rsidRDefault="00933732" w:rsidP="00152B47">
            <w:pPr>
              <w:tabs>
                <w:tab w:val="left" w:pos="709"/>
                <w:tab w:val="left" w:pos="1134"/>
              </w:tabs>
              <w:spacing w:line="360" w:lineRule="atLeast"/>
              <w:ind w:left="284" w:hanging="284"/>
              <w:jc w:val="center"/>
              <w:rPr>
                <w:sz w:val="20"/>
                <w:szCs w:val="20"/>
                <w:lang w:eastAsia="pl-PL"/>
              </w:rPr>
            </w:pPr>
            <w:proofErr w:type="spellStart"/>
            <w:r>
              <w:rPr>
                <w:sz w:val="20"/>
                <w:szCs w:val="20"/>
                <w:lang w:val="en-US" w:eastAsia="pl-PL"/>
              </w:rPr>
              <w:t>WileyBlack</w:t>
            </w:r>
            <w:proofErr w:type="spellEnd"/>
            <w:r>
              <w:rPr>
                <w:sz w:val="20"/>
                <w:szCs w:val="20"/>
                <w:lang w:val="en-US" w:eastAsia="pl-PL"/>
              </w:rPr>
              <w:t>-well</w:t>
            </w:r>
          </w:p>
        </w:tc>
        <w:tc>
          <w:tcPr>
            <w:tcW w:w="1019"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val="en-US" w:eastAsia="pl-PL"/>
              </w:rPr>
              <w:t>446</w:t>
            </w:r>
          </w:p>
        </w:tc>
        <w:tc>
          <w:tcPr>
            <w:tcW w:w="1007"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c>
          <w:tcPr>
            <w:tcW w:w="1033" w:type="dxa"/>
            <w:vAlign w:val="center"/>
          </w:tcPr>
          <w:p w:rsidR="00187D6F" w:rsidRDefault="00933732" w:rsidP="00152B47">
            <w:pPr>
              <w:tabs>
                <w:tab w:val="left" w:pos="709"/>
                <w:tab w:val="left" w:pos="1134"/>
              </w:tabs>
              <w:ind w:left="284" w:hanging="284"/>
              <w:contextualSpacing/>
              <w:jc w:val="center"/>
              <w:rPr>
                <w:sz w:val="20"/>
                <w:szCs w:val="20"/>
                <w:lang w:eastAsia="pl-PL"/>
              </w:rPr>
            </w:pPr>
            <w:r>
              <w:rPr>
                <w:sz w:val="20"/>
                <w:szCs w:val="20"/>
                <w:lang w:eastAsia="pl-PL"/>
              </w:rPr>
              <w:t>2 286</w:t>
            </w:r>
          </w:p>
          <w:p w:rsidR="00187D6F" w:rsidRDefault="00187D6F" w:rsidP="00152B47">
            <w:pPr>
              <w:tabs>
                <w:tab w:val="left" w:pos="709"/>
                <w:tab w:val="left" w:pos="1134"/>
              </w:tabs>
              <w:spacing w:line="360" w:lineRule="atLeast"/>
              <w:ind w:left="284" w:hanging="284"/>
              <w:jc w:val="center"/>
              <w:rPr>
                <w:sz w:val="20"/>
                <w:szCs w:val="20"/>
                <w:lang w:eastAsia="pl-PL"/>
              </w:rPr>
            </w:pPr>
          </w:p>
        </w:tc>
        <w:tc>
          <w:tcPr>
            <w:tcW w:w="1093"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c>
          <w:tcPr>
            <w:tcW w:w="946"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940</w:t>
            </w:r>
          </w:p>
        </w:tc>
        <w:tc>
          <w:tcPr>
            <w:tcW w:w="1039"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c>
          <w:tcPr>
            <w:tcW w:w="1020" w:type="dxa"/>
            <w:vAlign w:val="center"/>
          </w:tcPr>
          <w:p w:rsidR="00187D6F" w:rsidRDefault="00933732" w:rsidP="00152B47">
            <w:pPr>
              <w:tabs>
                <w:tab w:val="left" w:pos="709"/>
                <w:tab w:val="left" w:pos="1134"/>
              </w:tabs>
              <w:spacing w:line="360" w:lineRule="atLeast"/>
              <w:ind w:left="284" w:hanging="284"/>
              <w:jc w:val="center"/>
              <w:rPr>
                <w:sz w:val="20"/>
                <w:szCs w:val="20"/>
                <w:lang w:val="en-US" w:eastAsia="pl-PL"/>
              </w:rPr>
            </w:pPr>
            <w:r>
              <w:rPr>
                <w:sz w:val="20"/>
                <w:szCs w:val="20"/>
                <w:lang w:val="en-US" w:eastAsia="pl-PL"/>
              </w:rPr>
              <w:t>860</w:t>
            </w:r>
          </w:p>
        </w:tc>
        <w:tc>
          <w:tcPr>
            <w:tcW w:w="1020"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r>
      <w:tr w:rsidR="00187D6F" w:rsidTr="00152B47">
        <w:tc>
          <w:tcPr>
            <w:tcW w:w="1508" w:type="dxa"/>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val="en-US" w:eastAsia="pl-PL"/>
              </w:rPr>
              <w:t>SCIENCE</w:t>
            </w:r>
          </w:p>
        </w:tc>
        <w:tc>
          <w:tcPr>
            <w:tcW w:w="1019"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5</w:t>
            </w:r>
          </w:p>
        </w:tc>
        <w:tc>
          <w:tcPr>
            <w:tcW w:w="1007"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c>
          <w:tcPr>
            <w:tcW w:w="1033"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49</w:t>
            </w:r>
          </w:p>
        </w:tc>
        <w:tc>
          <w:tcPr>
            <w:tcW w:w="1093"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c>
          <w:tcPr>
            <w:tcW w:w="946" w:type="dxa"/>
            <w:vAlign w:val="center"/>
          </w:tcPr>
          <w:p w:rsidR="00187D6F" w:rsidRDefault="00933732" w:rsidP="00152B47">
            <w:pPr>
              <w:tabs>
                <w:tab w:val="left" w:pos="709"/>
                <w:tab w:val="left" w:pos="1134"/>
              </w:tabs>
              <w:spacing w:line="360" w:lineRule="atLeast"/>
              <w:ind w:left="284" w:hanging="284"/>
              <w:jc w:val="center"/>
              <w:rPr>
                <w:sz w:val="20"/>
                <w:szCs w:val="20"/>
                <w:lang w:eastAsia="pl-PL"/>
              </w:rPr>
            </w:pPr>
            <w:r>
              <w:rPr>
                <w:sz w:val="20"/>
                <w:szCs w:val="20"/>
                <w:lang w:eastAsia="pl-PL"/>
              </w:rPr>
              <w:t>24</w:t>
            </w:r>
          </w:p>
        </w:tc>
        <w:tc>
          <w:tcPr>
            <w:tcW w:w="1039"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c>
          <w:tcPr>
            <w:tcW w:w="1020" w:type="dxa"/>
            <w:vAlign w:val="center"/>
          </w:tcPr>
          <w:p w:rsidR="00187D6F" w:rsidRDefault="00933732" w:rsidP="00152B47">
            <w:pPr>
              <w:tabs>
                <w:tab w:val="left" w:pos="709"/>
                <w:tab w:val="left" w:pos="1134"/>
              </w:tabs>
              <w:spacing w:line="360" w:lineRule="atLeast"/>
              <w:ind w:left="284" w:hanging="284"/>
              <w:jc w:val="center"/>
              <w:rPr>
                <w:sz w:val="20"/>
                <w:szCs w:val="20"/>
                <w:lang w:val="en-US" w:eastAsia="pl-PL"/>
              </w:rPr>
            </w:pPr>
            <w:r>
              <w:rPr>
                <w:sz w:val="20"/>
                <w:szCs w:val="20"/>
                <w:lang w:val="en-US" w:eastAsia="pl-PL"/>
              </w:rPr>
              <w:t>5</w:t>
            </w:r>
          </w:p>
        </w:tc>
        <w:tc>
          <w:tcPr>
            <w:tcW w:w="1020" w:type="dxa"/>
            <w:vAlign w:val="center"/>
          </w:tcPr>
          <w:p w:rsidR="00187D6F" w:rsidRDefault="00187D6F" w:rsidP="00152B47">
            <w:pPr>
              <w:tabs>
                <w:tab w:val="left" w:pos="709"/>
                <w:tab w:val="left" w:pos="1134"/>
              </w:tabs>
              <w:spacing w:line="360" w:lineRule="atLeast"/>
              <w:ind w:left="284" w:hanging="284"/>
              <w:jc w:val="center"/>
              <w:rPr>
                <w:sz w:val="20"/>
                <w:szCs w:val="20"/>
                <w:lang w:eastAsia="pl-PL"/>
              </w:rPr>
            </w:pPr>
          </w:p>
        </w:tc>
      </w:tr>
      <w:tr w:rsidR="00187D6F" w:rsidTr="00152B47">
        <w:trPr>
          <w:trHeight w:val="711"/>
        </w:trPr>
        <w:tc>
          <w:tcPr>
            <w:tcW w:w="1508" w:type="dxa"/>
          </w:tcPr>
          <w:p w:rsidR="00187D6F" w:rsidRDefault="00933732" w:rsidP="00152B47">
            <w:pPr>
              <w:tabs>
                <w:tab w:val="left" w:pos="709"/>
                <w:tab w:val="left" w:pos="1134"/>
              </w:tabs>
              <w:spacing w:line="360" w:lineRule="atLeast"/>
              <w:ind w:left="284" w:hanging="284"/>
              <w:jc w:val="center"/>
              <w:rPr>
                <w:b/>
                <w:sz w:val="20"/>
                <w:szCs w:val="20"/>
                <w:lang w:val="en-US" w:eastAsia="pl-PL"/>
              </w:rPr>
            </w:pPr>
            <w:r>
              <w:rPr>
                <w:b/>
                <w:sz w:val="20"/>
                <w:szCs w:val="20"/>
                <w:lang w:val="en-US" w:eastAsia="pl-PL"/>
              </w:rPr>
              <w:t>RAZEM</w:t>
            </w:r>
          </w:p>
        </w:tc>
        <w:tc>
          <w:tcPr>
            <w:tcW w:w="1019" w:type="dxa"/>
            <w:vAlign w:val="center"/>
          </w:tcPr>
          <w:p w:rsidR="00187D6F" w:rsidRDefault="00933732" w:rsidP="00152B47">
            <w:pPr>
              <w:tabs>
                <w:tab w:val="left" w:pos="709"/>
                <w:tab w:val="left" w:pos="1134"/>
              </w:tabs>
              <w:spacing w:line="360" w:lineRule="atLeast"/>
              <w:ind w:left="284" w:hanging="284"/>
              <w:jc w:val="center"/>
              <w:rPr>
                <w:b/>
                <w:sz w:val="20"/>
                <w:szCs w:val="20"/>
                <w:lang w:eastAsia="pl-PL"/>
              </w:rPr>
            </w:pPr>
            <w:r>
              <w:rPr>
                <w:b/>
                <w:sz w:val="20"/>
                <w:szCs w:val="20"/>
                <w:lang w:eastAsia="pl-PL"/>
              </w:rPr>
              <w:t>25 014</w:t>
            </w:r>
          </w:p>
        </w:tc>
        <w:tc>
          <w:tcPr>
            <w:tcW w:w="1007" w:type="dxa"/>
            <w:vAlign w:val="center"/>
          </w:tcPr>
          <w:p w:rsidR="00187D6F" w:rsidRDefault="00187D6F" w:rsidP="00152B47">
            <w:pPr>
              <w:tabs>
                <w:tab w:val="left" w:pos="709"/>
                <w:tab w:val="left" w:pos="1134"/>
              </w:tabs>
              <w:spacing w:line="360" w:lineRule="atLeast"/>
              <w:ind w:left="284" w:hanging="284"/>
              <w:jc w:val="center"/>
              <w:rPr>
                <w:b/>
                <w:sz w:val="20"/>
                <w:szCs w:val="20"/>
                <w:lang w:eastAsia="pl-PL"/>
              </w:rPr>
            </w:pPr>
          </w:p>
        </w:tc>
        <w:tc>
          <w:tcPr>
            <w:tcW w:w="1033" w:type="dxa"/>
            <w:vAlign w:val="center"/>
          </w:tcPr>
          <w:p w:rsidR="00187D6F" w:rsidRDefault="00933732" w:rsidP="00152B47">
            <w:pPr>
              <w:tabs>
                <w:tab w:val="left" w:pos="709"/>
                <w:tab w:val="left" w:pos="1134"/>
              </w:tabs>
              <w:spacing w:line="360" w:lineRule="atLeast"/>
              <w:ind w:left="284" w:hanging="284"/>
              <w:jc w:val="center"/>
              <w:rPr>
                <w:b/>
                <w:sz w:val="20"/>
                <w:szCs w:val="20"/>
                <w:lang w:eastAsia="pl-PL"/>
              </w:rPr>
            </w:pPr>
            <w:r>
              <w:rPr>
                <w:b/>
                <w:sz w:val="20"/>
                <w:szCs w:val="20"/>
                <w:lang w:eastAsia="pl-PL"/>
              </w:rPr>
              <w:t>32 576</w:t>
            </w:r>
          </w:p>
        </w:tc>
        <w:tc>
          <w:tcPr>
            <w:tcW w:w="1093" w:type="dxa"/>
            <w:vAlign w:val="center"/>
          </w:tcPr>
          <w:p w:rsidR="00187D6F" w:rsidRDefault="00933732" w:rsidP="00152B47">
            <w:pPr>
              <w:tabs>
                <w:tab w:val="left" w:pos="709"/>
                <w:tab w:val="left" w:pos="1134"/>
              </w:tabs>
              <w:spacing w:line="360" w:lineRule="atLeast"/>
              <w:ind w:left="284" w:hanging="284"/>
              <w:jc w:val="center"/>
              <w:rPr>
                <w:b/>
                <w:sz w:val="20"/>
                <w:szCs w:val="20"/>
                <w:lang w:eastAsia="pl-PL"/>
              </w:rPr>
            </w:pPr>
            <w:r>
              <w:rPr>
                <w:b/>
                <w:sz w:val="20"/>
                <w:szCs w:val="20"/>
                <w:lang w:eastAsia="pl-PL"/>
              </w:rPr>
              <w:t>1 494</w:t>
            </w:r>
          </w:p>
        </w:tc>
        <w:tc>
          <w:tcPr>
            <w:tcW w:w="946" w:type="dxa"/>
            <w:vAlign w:val="center"/>
          </w:tcPr>
          <w:p w:rsidR="00187D6F" w:rsidRDefault="00933732" w:rsidP="00152B47">
            <w:pPr>
              <w:tabs>
                <w:tab w:val="left" w:pos="709"/>
                <w:tab w:val="left" w:pos="1134"/>
              </w:tabs>
              <w:spacing w:line="360" w:lineRule="atLeast"/>
              <w:ind w:left="284" w:hanging="284"/>
              <w:jc w:val="center"/>
              <w:rPr>
                <w:b/>
                <w:sz w:val="20"/>
                <w:szCs w:val="20"/>
                <w:lang w:eastAsia="pl-PL"/>
              </w:rPr>
            </w:pPr>
            <w:r>
              <w:rPr>
                <w:b/>
                <w:sz w:val="20"/>
                <w:szCs w:val="20"/>
                <w:lang w:eastAsia="pl-PL"/>
              </w:rPr>
              <w:t>62 274</w:t>
            </w:r>
          </w:p>
        </w:tc>
        <w:tc>
          <w:tcPr>
            <w:tcW w:w="1039" w:type="dxa"/>
            <w:vAlign w:val="center"/>
          </w:tcPr>
          <w:p w:rsidR="00187D6F" w:rsidRDefault="00933732" w:rsidP="00152B47">
            <w:pPr>
              <w:tabs>
                <w:tab w:val="left" w:pos="709"/>
                <w:tab w:val="left" w:pos="1134"/>
              </w:tabs>
              <w:spacing w:line="360" w:lineRule="atLeast"/>
              <w:ind w:left="284" w:hanging="284"/>
              <w:jc w:val="center"/>
              <w:rPr>
                <w:b/>
                <w:sz w:val="20"/>
                <w:szCs w:val="20"/>
                <w:lang w:eastAsia="pl-PL"/>
              </w:rPr>
            </w:pPr>
            <w:r>
              <w:rPr>
                <w:b/>
                <w:sz w:val="20"/>
                <w:szCs w:val="20"/>
                <w:lang w:eastAsia="pl-PL"/>
              </w:rPr>
              <w:t>3 240</w:t>
            </w:r>
          </w:p>
        </w:tc>
        <w:tc>
          <w:tcPr>
            <w:tcW w:w="1020" w:type="dxa"/>
            <w:vAlign w:val="center"/>
          </w:tcPr>
          <w:p w:rsidR="00187D6F" w:rsidRDefault="00933732" w:rsidP="00152B47">
            <w:pPr>
              <w:tabs>
                <w:tab w:val="left" w:pos="709"/>
                <w:tab w:val="left" w:pos="1134"/>
              </w:tabs>
              <w:spacing w:line="360" w:lineRule="atLeast"/>
              <w:ind w:left="284" w:hanging="284"/>
              <w:jc w:val="center"/>
              <w:rPr>
                <w:b/>
                <w:sz w:val="20"/>
                <w:szCs w:val="20"/>
                <w:lang w:val="en-US" w:eastAsia="pl-PL"/>
              </w:rPr>
            </w:pPr>
            <w:r>
              <w:rPr>
                <w:b/>
                <w:sz w:val="20"/>
                <w:szCs w:val="20"/>
                <w:lang w:val="en-US" w:eastAsia="pl-PL"/>
              </w:rPr>
              <w:t>120 373</w:t>
            </w:r>
          </w:p>
        </w:tc>
        <w:tc>
          <w:tcPr>
            <w:tcW w:w="1020" w:type="dxa"/>
            <w:vAlign w:val="center"/>
          </w:tcPr>
          <w:p w:rsidR="00187D6F" w:rsidRDefault="00187D6F" w:rsidP="00152B47">
            <w:pPr>
              <w:tabs>
                <w:tab w:val="left" w:pos="709"/>
                <w:tab w:val="left" w:pos="1134"/>
              </w:tabs>
              <w:spacing w:line="360" w:lineRule="atLeast"/>
              <w:ind w:left="284" w:hanging="284"/>
              <w:jc w:val="center"/>
              <w:rPr>
                <w:b/>
                <w:sz w:val="20"/>
                <w:szCs w:val="20"/>
                <w:lang w:eastAsia="pl-PL"/>
              </w:rPr>
            </w:pPr>
          </w:p>
        </w:tc>
      </w:tr>
    </w:tbl>
    <w:p w:rsidR="00187D6F" w:rsidRPr="00152B47" w:rsidRDefault="00187D6F" w:rsidP="00152B47">
      <w:pPr>
        <w:ind w:left="567"/>
        <w:rPr>
          <w:rFonts w:ascii="Times New Roman" w:hAnsi="Times New Roman" w:cs="Times New Roman"/>
          <w:sz w:val="24"/>
          <w:szCs w:val="24"/>
        </w:rPr>
      </w:pPr>
    </w:p>
    <w:p w:rsidR="00187D6F" w:rsidRPr="00152B47" w:rsidRDefault="00933732" w:rsidP="003020AE">
      <w:pPr>
        <w:ind w:left="567"/>
        <w:rPr>
          <w:rFonts w:ascii="Times New Roman" w:hAnsi="Times New Roman" w:cs="Times New Roman"/>
          <w:sz w:val="24"/>
          <w:szCs w:val="24"/>
        </w:rPr>
      </w:pPr>
      <w:r w:rsidRPr="00152B47">
        <w:rPr>
          <w:rFonts w:ascii="Times New Roman" w:hAnsi="Times New Roman" w:cs="Times New Roman"/>
          <w:sz w:val="24"/>
          <w:szCs w:val="24"/>
        </w:rPr>
        <w:t>Czytelnicy pobrali o 93% artykułów więcej niż w 2015 roku i</w:t>
      </w:r>
      <w:r w:rsidR="00152B47">
        <w:rPr>
          <w:rFonts w:ascii="Times New Roman" w:hAnsi="Times New Roman" w:cs="Times New Roman"/>
          <w:sz w:val="24"/>
          <w:szCs w:val="24"/>
        </w:rPr>
        <w:t xml:space="preserve"> </w:t>
      </w:r>
      <w:r w:rsidRPr="00152B47">
        <w:rPr>
          <w:rFonts w:ascii="Times New Roman" w:hAnsi="Times New Roman" w:cs="Times New Roman"/>
          <w:sz w:val="24"/>
          <w:szCs w:val="24"/>
        </w:rPr>
        <w:t xml:space="preserve">o ok.13 % mniej abstraktów. </w:t>
      </w:r>
    </w:p>
    <w:p w:rsidR="003020AE" w:rsidRDefault="003020AE" w:rsidP="003020AE">
      <w:pPr>
        <w:ind w:left="567"/>
        <w:rPr>
          <w:rFonts w:ascii="Times New Roman" w:hAnsi="Times New Roman" w:cs="Times New Roman"/>
          <w:sz w:val="24"/>
          <w:szCs w:val="24"/>
        </w:rPr>
      </w:pPr>
    </w:p>
    <w:p w:rsidR="003020AE" w:rsidRPr="00152B47" w:rsidRDefault="003020AE" w:rsidP="003020AE">
      <w:pPr>
        <w:ind w:left="567"/>
        <w:rPr>
          <w:rFonts w:ascii="Times New Roman" w:hAnsi="Times New Roman" w:cs="Times New Roman"/>
          <w:sz w:val="24"/>
          <w:szCs w:val="24"/>
        </w:rPr>
      </w:pPr>
    </w:p>
    <w:p w:rsidR="00187D6F" w:rsidRPr="00152B47" w:rsidRDefault="001C0F1E" w:rsidP="00152B47">
      <w:pPr>
        <w:tabs>
          <w:tab w:val="left" w:pos="1134"/>
        </w:tabs>
        <w:spacing w:line="360" w:lineRule="atLeast"/>
        <w:ind w:left="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33732" w:rsidRPr="00152B47">
        <w:rPr>
          <w:rFonts w:ascii="Times New Roman" w:hAnsi="Times New Roman" w:cs="Times New Roman"/>
          <w:b/>
          <w:sz w:val="24"/>
          <w:szCs w:val="24"/>
        </w:rPr>
        <w:t>Wykorzystanie baz bibliograficznych (liczba przeszukań)</w:t>
      </w:r>
    </w:p>
    <w:p w:rsidR="00187D6F" w:rsidRDefault="00187D6F">
      <w:pPr>
        <w:tabs>
          <w:tab w:val="left" w:pos="1134"/>
        </w:tabs>
        <w:spacing w:line="360" w:lineRule="atLeast"/>
        <w:ind w:left="284" w:hanging="284"/>
        <w:jc w:val="both"/>
        <w:rPr>
          <w:b/>
        </w:rPr>
      </w:pPr>
    </w:p>
    <w:tbl>
      <w:tblPr>
        <w:tblW w:w="8916" w:type="dxa"/>
        <w:tblInd w:w="1242" w:type="dxa"/>
        <w:tblLayout w:type="fixed"/>
        <w:tblLook w:val="04A0" w:firstRow="1" w:lastRow="0" w:firstColumn="1" w:lastColumn="0" w:noHBand="0" w:noVBand="1"/>
      </w:tblPr>
      <w:tblGrid>
        <w:gridCol w:w="2942"/>
        <w:gridCol w:w="1498"/>
        <w:gridCol w:w="1498"/>
        <w:gridCol w:w="1498"/>
        <w:gridCol w:w="1480"/>
      </w:tblGrid>
      <w:tr w:rsidR="00187D6F" w:rsidTr="00A25C0D">
        <w:tc>
          <w:tcPr>
            <w:tcW w:w="2942" w:type="dxa"/>
            <w:tcBorders>
              <w:top w:val="single" w:sz="4" w:space="0" w:color="auto"/>
              <w:left w:val="single" w:sz="4" w:space="0" w:color="auto"/>
              <w:bottom w:val="single" w:sz="4" w:space="0" w:color="auto"/>
              <w:right w:val="single" w:sz="4" w:space="0" w:color="auto"/>
              <w:tl2br w:val="single" w:sz="8" w:space="0" w:color="auto"/>
              <w:tr2bl w:val="nil"/>
            </w:tcBorders>
          </w:tcPr>
          <w:p w:rsidR="00187D6F" w:rsidRDefault="00933732">
            <w:pPr>
              <w:tabs>
                <w:tab w:val="left" w:pos="1134"/>
              </w:tabs>
              <w:spacing w:line="360" w:lineRule="atLeast"/>
              <w:ind w:left="284" w:hanging="284"/>
              <w:jc w:val="both"/>
            </w:pPr>
            <w:r>
              <w:t xml:space="preserve">                              Rok</w:t>
            </w:r>
          </w:p>
          <w:p w:rsidR="00187D6F" w:rsidRDefault="00933732">
            <w:pPr>
              <w:tabs>
                <w:tab w:val="left" w:pos="1134"/>
              </w:tabs>
              <w:spacing w:line="360" w:lineRule="atLeast"/>
              <w:ind w:left="284" w:hanging="284"/>
              <w:jc w:val="both"/>
            </w:pPr>
            <w:r>
              <w:t xml:space="preserve">Baza                            </w:t>
            </w:r>
          </w:p>
        </w:tc>
        <w:tc>
          <w:tcPr>
            <w:tcW w:w="1498"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2013</w:t>
            </w:r>
          </w:p>
        </w:tc>
        <w:tc>
          <w:tcPr>
            <w:tcW w:w="1498"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2014</w:t>
            </w:r>
          </w:p>
        </w:tc>
        <w:tc>
          <w:tcPr>
            <w:tcW w:w="1498"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2015</w:t>
            </w:r>
          </w:p>
        </w:tc>
        <w:tc>
          <w:tcPr>
            <w:tcW w:w="1480"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2016</w:t>
            </w:r>
          </w:p>
        </w:tc>
      </w:tr>
      <w:tr w:rsidR="00187D6F" w:rsidTr="00A25C0D">
        <w:trPr>
          <w:trHeight w:val="482"/>
        </w:trPr>
        <w:tc>
          <w:tcPr>
            <w:tcW w:w="2942"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proofErr w:type="spellStart"/>
            <w:r>
              <w:t>Journal</w:t>
            </w:r>
            <w:proofErr w:type="spellEnd"/>
            <w:r>
              <w:t xml:space="preserve"> </w:t>
            </w:r>
            <w:proofErr w:type="spellStart"/>
            <w:r>
              <w:t>Citation</w:t>
            </w:r>
            <w:proofErr w:type="spellEnd"/>
            <w:r>
              <w:t xml:space="preserve"> Report</w:t>
            </w:r>
          </w:p>
        </w:tc>
        <w:tc>
          <w:tcPr>
            <w:tcW w:w="1498"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161</w:t>
            </w:r>
          </w:p>
        </w:tc>
        <w:tc>
          <w:tcPr>
            <w:tcW w:w="1498"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198</w:t>
            </w:r>
          </w:p>
        </w:tc>
        <w:tc>
          <w:tcPr>
            <w:tcW w:w="1498"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112</w:t>
            </w:r>
          </w:p>
        </w:tc>
        <w:tc>
          <w:tcPr>
            <w:tcW w:w="1480"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28</w:t>
            </w:r>
          </w:p>
        </w:tc>
      </w:tr>
      <w:tr w:rsidR="00187D6F" w:rsidTr="00A25C0D">
        <w:tc>
          <w:tcPr>
            <w:tcW w:w="2942"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Web of Science</w:t>
            </w:r>
          </w:p>
        </w:tc>
        <w:tc>
          <w:tcPr>
            <w:tcW w:w="1498"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5 710</w:t>
            </w:r>
          </w:p>
        </w:tc>
        <w:tc>
          <w:tcPr>
            <w:tcW w:w="1498"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6 300</w:t>
            </w:r>
          </w:p>
        </w:tc>
        <w:tc>
          <w:tcPr>
            <w:tcW w:w="1498"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3 768</w:t>
            </w:r>
          </w:p>
        </w:tc>
        <w:tc>
          <w:tcPr>
            <w:tcW w:w="1480"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3450</w:t>
            </w:r>
          </w:p>
        </w:tc>
      </w:tr>
      <w:tr w:rsidR="00187D6F" w:rsidTr="00A25C0D">
        <w:tc>
          <w:tcPr>
            <w:tcW w:w="2942"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proofErr w:type="spellStart"/>
            <w:r>
              <w:t>Scopus</w:t>
            </w:r>
            <w:proofErr w:type="spellEnd"/>
          </w:p>
        </w:tc>
        <w:tc>
          <w:tcPr>
            <w:tcW w:w="1498"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w:t>
            </w:r>
          </w:p>
        </w:tc>
        <w:tc>
          <w:tcPr>
            <w:tcW w:w="1498"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w:t>
            </w:r>
          </w:p>
        </w:tc>
        <w:tc>
          <w:tcPr>
            <w:tcW w:w="1498"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824</w:t>
            </w:r>
          </w:p>
        </w:tc>
        <w:tc>
          <w:tcPr>
            <w:tcW w:w="1480"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pPr>
            <w:r>
              <w:t>1251</w:t>
            </w:r>
          </w:p>
        </w:tc>
      </w:tr>
      <w:tr w:rsidR="00187D6F" w:rsidTr="00A25C0D">
        <w:trPr>
          <w:trHeight w:val="531"/>
        </w:trPr>
        <w:tc>
          <w:tcPr>
            <w:tcW w:w="2942"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rPr>
                <w:b/>
              </w:rPr>
            </w:pPr>
            <w:r>
              <w:rPr>
                <w:b/>
              </w:rPr>
              <w:t>RAZEM</w:t>
            </w:r>
          </w:p>
        </w:tc>
        <w:tc>
          <w:tcPr>
            <w:tcW w:w="1498" w:type="dxa"/>
            <w:tcBorders>
              <w:top w:val="single" w:sz="4" w:space="0" w:color="auto"/>
              <w:left w:val="single" w:sz="4" w:space="0" w:color="auto"/>
              <w:bottom w:val="single" w:sz="4" w:space="0" w:color="auto"/>
              <w:right w:val="single" w:sz="4" w:space="0" w:color="auto"/>
            </w:tcBorders>
            <w:vAlign w:val="center"/>
          </w:tcPr>
          <w:p w:rsidR="00187D6F" w:rsidRDefault="00933732" w:rsidP="00F544CB">
            <w:pPr>
              <w:tabs>
                <w:tab w:val="left" w:pos="1134"/>
              </w:tabs>
              <w:spacing w:line="360" w:lineRule="atLeast"/>
              <w:ind w:left="284" w:hanging="284"/>
              <w:jc w:val="center"/>
              <w:rPr>
                <w:b/>
              </w:rPr>
            </w:pPr>
            <w:r>
              <w:rPr>
                <w:b/>
              </w:rPr>
              <w:t xml:space="preserve">5 </w:t>
            </w:r>
            <w:r w:rsidR="00F544CB">
              <w:rPr>
                <w:b/>
              </w:rPr>
              <w:t>8</w:t>
            </w:r>
            <w:r>
              <w:rPr>
                <w:b/>
              </w:rPr>
              <w:t>71</w:t>
            </w:r>
          </w:p>
        </w:tc>
        <w:tc>
          <w:tcPr>
            <w:tcW w:w="1498"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1134"/>
              </w:tabs>
              <w:spacing w:line="360" w:lineRule="atLeast"/>
              <w:ind w:left="284" w:hanging="284"/>
              <w:jc w:val="center"/>
              <w:rPr>
                <w:b/>
              </w:rPr>
            </w:pPr>
            <w:r>
              <w:rPr>
                <w:b/>
              </w:rPr>
              <w:t>6 498</w:t>
            </w:r>
          </w:p>
        </w:tc>
        <w:tc>
          <w:tcPr>
            <w:tcW w:w="1498"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419"/>
                <w:tab w:val="center" w:pos="721"/>
                <w:tab w:val="left" w:pos="1134"/>
              </w:tabs>
              <w:spacing w:line="360" w:lineRule="atLeast"/>
              <w:ind w:left="284" w:hanging="284"/>
              <w:jc w:val="center"/>
              <w:rPr>
                <w:b/>
              </w:rPr>
            </w:pPr>
            <w:r>
              <w:rPr>
                <w:b/>
              </w:rPr>
              <w:t>4 704</w:t>
            </w:r>
          </w:p>
        </w:tc>
        <w:tc>
          <w:tcPr>
            <w:tcW w:w="1480" w:type="dxa"/>
            <w:tcBorders>
              <w:top w:val="single" w:sz="4" w:space="0" w:color="auto"/>
              <w:left w:val="single" w:sz="4" w:space="0" w:color="auto"/>
              <w:bottom w:val="single" w:sz="4" w:space="0" w:color="auto"/>
              <w:right w:val="single" w:sz="4" w:space="0" w:color="auto"/>
            </w:tcBorders>
            <w:vAlign w:val="center"/>
          </w:tcPr>
          <w:p w:rsidR="00187D6F" w:rsidRDefault="00933732">
            <w:pPr>
              <w:tabs>
                <w:tab w:val="left" w:pos="419"/>
                <w:tab w:val="center" w:pos="721"/>
                <w:tab w:val="left" w:pos="1134"/>
              </w:tabs>
              <w:spacing w:line="360" w:lineRule="atLeast"/>
              <w:ind w:left="284" w:hanging="284"/>
              <w:jc w:val="center"/>
              <w:rPr>
                <w:b/>
              </w:rPr>
            </w:pPr>
            <w:r>
              <w:rPr>
                <w:b/>
              </w:rPr>
              <w:t>4 729</w:t>
            </w:r>
          </w:p>
        </w:tc>
      </w:tr>
    </w:tbl>
    <w:p w:rsidR="003020AE" w:rsidRDefault="003020AE" w:rsidP="003020AE">
      <w:pPr>
        <w:ind w:left="567"/>
        <w:rPr>
          <w:rFonts w:ascii="Times New Roman" w:hAnsi="Times New Roman" w:cs="Times New Roman"/>
          <w:sz w:val="24"/>
          <w:szCs w:val="24"/>
        </w:rPr>
      </w:pPr>
    </w:p>
    <w:p w:rsidR="003020AE" w:rsidRDefault="003020AE" w:rsidP="003020AE">
      <w:pPr>
        <w:ind w:left="567"/>
        <w:rPr>
          <w:rFonts w:ascii="Times New Roman" w:hAnsi="Times New Roman" w:cs="Times New Roman"/>
          <w:sz w:val="24"/>
          <w:szCs w:val="24"/>
        </w:rPr>
      </w:pPr>
      <w:r w:rsidRPr="00152B47">
        <w:rPr>
          <w:rFonts w:ascii="Times New Roman" w:hAnsi="Times New Roman" w:cs="Times New Roman"/>
          <w:sz w:val="24"/>
          <w:szCs w:val="24"/>
        </w:rPr>
        <w:t>Liczba przeszukań w bazach bibliograficznych wzrosła o 0,5%.</w:t>
      </w:r>
    </w:p>
    <w:p w:rsidR="00187D6F" w:rsidRDefault="00187D6F">
      <w:pPr>
        <w:tabs>
          <w:tab w:val="left" w:pos="1134"/>
        </w:tabs>
        <w:spacing w:line="360" w:lineRule="atLeast"/>
        <w:ind w:left="1134"/>
        <w:jc w:val="both"/>
      </w:pPr>
    </w:p>
    <w:p w:rsidR="00187D6F" w:rsidRPr="001C0F1E" w:rsidRDefault="00933732" w:rsidP="00A25C0D">
      <w:pPr>
        <w:tabs>
          <w:tab w:val="left" w:pos="1134"/>
        </w:tabs>
        <w:spacing w:line="360" w:lineRule="atLeast"/>
        <w:ind w:left="426" w:firstLine="425"/>
        <w:jc w:val="both"/>
        <w:rPr>
          <w:rFonts w:ascii="Times New Roman" w:hAnsi="Times New Roman" w:cs="Times New Roman"/>
          <w:b/>
          <w:sz w:val="24"/>
          <w:szCs w:val="24"/>
        </w:rPr>
      </w:pPr>
      <w:r w:rsidRPr="001C0F1E">
        <w:rPr>
          <w:rFonts w:ascii="Times New Roman" w:hAnsi="Times New Roman" w:cs="Times New Roman"/>
          <w:b/>
          <w:sz w:val="24"/>
          <w:szCs w:val="24"/>
        </w:rPr>
        <w:t xml:space="preserve">Wykorzystanie bazy IBUK.pl w 2016 r.  </w:t>
      </w:r>
    </w:p>
    <w:p w:rsidR="00187D6F" w:rsidRDefault="00933732" w:rsidP="00A25C0D">
      <w:pPr>
        <w:tabs>
          <w:tab w:val="left" w:pos="1134"/>
        </w:tabs>
        <w:spacing w:line="360" w:lineRule="atLeast"/>
        <w:ind w:left="426" w:firstLine="425"/>
        <w:jc w:val="both"/>
        <w:rPr>
          <w:rFonts w:ascii="Times New Roman" w:hAnsi="Times New Roman" w:cs="Times New Roman"/>
          <w:sz w:val="24"/>
          <w:szCs w:val="24"/>
        </w:rPr>
      </w:pPr>
      <w:r w:rsidRPr="00A25C0D">
        <w:rPr>
          <w:rFonts w:ascii="Times New Roman" w:hAnsi="Times New Roman" w:cs="Times New Roman"/>
          <w:sz w:val="24"/>
          <w:szCs w:val="24"/>
        </w:rPr>
        <w:t xml:space="preserve">W roku sprawozdawczym czytelnicy logowali się do bazy IBUK.pl 560 razy (o 35,7% mniej niż w 2015 r.), </w:t>
      </w:r>
      <w:r w:rsidRPr="001C0F1E">
        <w:rPr>
          <w:rFonts w:ascii="Times New Roman" w:hAnsi="Times New Roman" w:cs="Times New Roman"/>
          <w:b/>
          <w:sz w:val="24"/>
          <w:szCs w:val="24"/>
        </w:rPr>
        <w:t>wyświetlono 113 596 stron (o 64 % więcej niż w2015 roku),</w:t>
      </w:r>
      <w:r w:rsidRPr="00A25C0D">
        <w:rPr>
          <w:rFonts w:ascii="Times New Roman" w:hAnsi="Times New Roman" w:cs="Times New Roman"/>
          <w:sz w:val="24"/>
          <w:szCs w:val="24"/>
        </w:rPr>
        <w:t xml:space="preserve"> </w:t>
      </w:r>
      <w:r w:rsidRPr="001C0F1E">
        <w:rPr>
          <w:rFonts w:ascii="Times New Roman" w:hAnsi="Times New Roman" w:cs="Times New Roman"/>
          <w:b/>
          <w:sz w:val="24"/>
          <w:szCs w:val="24"/>
        </w:rPr>
        <w:t>czas czytania wynosił 796 godzin 27 min (o 277 % więcej niż w 2015 roku</w:t>
      </w:r>
      <w:r w:rsidRPr="00A25C0D">
        <w:rPr>
          <w:rFonts w:ascii="Times New Roman" w:hAnsi="Times New Roman" w:cs="Times New Roman"/>
          <w:sz w:val="24"/>
          <w:szCs w:val="24"/>
        </w:rPr>
        <w:t>). Największą popularnością cieszyły się podręczniki akademickie z pielęgniarstwa i ratownictwa medycznego.</w:t>
      </w:r>
    </w:p>
    <w:p w:rsidR="001C0F1E" w:rsidRPr="00A25C0D" w:rsidRDefault="001C0F1E" w:rsidP="00A25C0D">
      <w:pPr>
        <w:tabs>
          <w:tab w:val="left" w:pos="1134"/>
        </w:tabs>
        <w:spacing w:line="360" w:lineRule="atLeast"/>
        <w:ind w:left="426" w:firstLine="425"/>
        <w:jc w:val="both"/>
        <w:rPr>
          <w:rFonts w:ascii="Times New Roman" w:hAnsi="Times New Roman" w:cs="Times New Roman"/>
          <w:sz w:val="24"/>
          <w:szCs w:val="24"/>
        </w:rPr>
      </w:pPr>
    </w:p>
    <w:p w:rsidR="00187D6F" w:rsidRPr="001C0F1E" w:rsidRDefault="00933732" w:rsidP="009E545D">
      <w:pPr>
        <w:tabs>
          <w:tab w:val="left" w:pos="1134"/>
        </w:tabs>
        <w:spacing w:line="360" w:lineRule="atLeast"/>
        <w:ind w:left="426" w:firstLine="425"/>
        <w:jc w:val="both"/>
        <w:rPr>
          <w:rFonts w:ascii="Times New Roman" w:hAnsi="Times New Roman" w:cs="Times New Roman"/>
          <w:b/>
          <w:sz w:val="24"/>
          <w:szCs w:val="24"/>
        </w:rPr>
      </w:pPr>
      <w:r w:rsidRPr="001C0F1E">
        <w:rPr>
          <w:rFonts w:ascii="Times New Roman" w:hAnsi="Times New Roman" w:cs="Times New Roman"/>
          <w:b/>
          <w:sz w:val="24"/>
          <w:szCs w:val="24"/>
        </w:rPr>
        <w:t>Wykorzystanie bazy NASBI.pl (dostępnej od 5 czerwca 2016  r.)</w:t>
      </w:r>
    </w:p>
    <w:p w:rsidR="0006326D" w:rsidRPr="0006326D" w:rsidRDefault="00933732" w:rsidP="009E545D">
      <w:pPr>
        <w:ind w:left="426" w:firstLine="282"/>
        <w:jc w:val="both"/>
        <w:rPr>
          <w:rFonts w:ascii="Times New Roman" w:eastAsia="Times New Roman" w:hAnsi="Times New Roman" w:cs="Times New Roman"/>
          <w:color w:val="FF0000"/>
          <w:sz w:val="24"/>
          <w:szCs w:val="24"/>
          <w:lang w:eastAsia="pl-PL"/>
        </w:rPr>
      </w:pPr>
      <w:bookmarkStart w:id="0" w:name="_GoBack"/>
      <w:bookmarkEnd w:id="0"/>
      <w:r w:rsidRPr="00A25C0D">
        <w:rPr>
          <w:rFonts w:ascii="Times New Roman" w:hAnsi="Times New Roman" w:cs="Times New Roman"/>
          <w:sz w:val="24"/>
          <w:szCs w:val="24"/>
        </w:rPr>
        <w:t xml:space="preserve">Wbrew oczekiwaniom baza nie cieszy się na razie dużą popularnością, chociaż podręczniki akademickie były wybierane pod kątem potrzeb studentów informatyki. Zaledwie </w:t>
      </w:r>
      <w:r w:rsidR="0006326D">
        <w:rPr>
          <w:rFonts w:ascii="Times New Roman" w:hAnsi="Times New Roman" w:cs="Times New Roman"/>
          <w:sz w:val="24"/>
          <w:szCs w:val="24"/>
        </w:rPr>
        <w:t>12</w:t>
      </w:r>
      <w:r w:rsidRPr="00A25C0D">
        <w:rPr>
          <w:rFonts w:ascii="Times New Roman" w:hAnsi="Times New Roman" w:cs="Times New Roman"/>
          <w:sz w:val="24"/>
          <w:szCs w:val="24"/>
        </w:rPr>
        <w:t xml:space="preserve"> publikacji z 31 było </w:t>
      </w:r>
      <w:r w:rsidR="0006326D">
        <w:rPr>
          <w:rFonts w:ascii="Times New Roman" w:hAnsi="Times New Roman" w:cs="Times New Roman"/>
          <w:sz w:val="24"/>
          <w:szCs w:val="24"/>
        </w:rPr>
        <w:t>„wypożyczanych” 34 razy.</w:t>
      </w:r>
      <w:r w:rsidRPr="00A25C0D">
        <w:rPr>
          <w:rFonts w:ascii="Times New Roman" w:hAnsi="Times New Roman" w:cs="Times New Roman"/>
          <w:sz w:val="24"/>
          <w:szCs w:val="24"/>
        </w:rPr>
        <w:t xml:space="preserve"> </w:t>
      </w:r>
      <w:r w:rsidR="00107BFB">
        <w:rPr>
          <w:rFonts w:ascii="Times New Roman" w:hAnsi="Times New Roman" w:cs="Times New Roman"/>
          <w:sz w:val="24"/>
          <w:szCs w:val="24"/>
        </w:rPr>
        <w:t>Jest to „młoda” platforma, umożliwiająca wypożyczanie na swoje konto książek. Na razie nie ma zakładki z rozwiniętymi statystykami, więc nie można powiedzieć, ile czasu poświęcili czytelnicy na czytanie wypożyczonych podręczników.</w:t>
      </w:r>
    </w:p>
    <w:p w:rsidR="00187D6F" w:rsidRPr="00A25C0D" w:rsidRDefault="00187D6F" w:rsidP="00A25C0D">
      <w:pPr>
        <w:tabs>
          <w:tab w:val="left" w:pos="1134"/>
        </w:tabs>
        <w:spacing w:line="360" w:lineRule="atLeast"/>
        <w:ind w:left="426" w:firstLine="425"/>
        <w:rPr>
          <w:rFonts w:ascii="Times New Roman" w:hAnsi="Times New Roman" w:cs="Times New Roman"/>
          <w:sz w:val="24"/>
          <w:szCs w:val="24"/>
        </w:rPr>
      </w:pPr>
    </w:p>
    <w:p w:rsidR="00187D6F" w:rsidRPr="00A25C0D" w:rsidRDefault="00933732" w:rsidP="00A25C0D">
      <w:pPr>
        <w:tabs>
          <w:tab w:val="left" w:pos="1134"/>
        </w:tabs>
        <w:spacing w:line="360" w:lineRule="atLeast"/>
        <w:ind w:left="426" w:firstLine="425"/>
        <w:rPr>
          <w:rFonts w:ascii="Times New Roman" w:hAnsi="Times New Roman" w:cs="Times New Roman"/>
          <w:sz w:val="24"/>
          <w:szCs w:val="24"/>
        </w:rPr>
      </w:pPr>
      <w:r w:rsidRPr="0006326D">
        <w:rPr>
          <w:rFonts w:ascii="Times New Roman" w:hAnsi="Times New Roman" w:cs="Times New Roman"/>
          <w:b/>
          <w:sz w:val="24"/>
          <w:szCs w:val="24"/>
        </w:rPr>
        <w:t>Biblioteka umożliwiła czytelnikom testowe dostępy  do zasobów elektronicznych baz</w:t>
      </w:r>
      <w:r w:rsidRPr="00A25C0D">
        <w:rPr>
          <w:rFonts w:ascii="Times New Roman" w:hAnsi="Times New Roman" w:cs="Times New Roman"/>
          <w:sz w:val="24"/>
          <w:szCs w:val="24"/>
        </w:rPr>
        <w:t>:</w:t>
      </w:r>
    </w:p>
    <w:p w:rsidR="00187D6F" w:rsidRPr="00A25C0D" w:rsidRDefault="00933732" w:rsidP="00A25C0D">
      <w:pPr>
        <w:pStyle w:val="Akapitzlist1"/>
        <w:numPr>
          <w:ilvl w:val="0"/>
          <w:numId w:val="1"/>
        </w:numPr>
        <w:tabs>
          <w:tab w:val="left" w:pos="1134"/>
        </w:tabs>
        <w:spacing w:line="360" w:lineRule="atLeast"/>
        <w:ind w:left="426" w:firstLine="425"/>
        <w:jc w:val="both"/>
      </w:pPr>
      <w:r w:rsidRPr="00A25C0D">
        <w:t xml:space="preserve">W okresie od 8 września do 7 października 2016 roku aktywny był  dostęp testowy do baz: SciTech Premium Collection oraz Health Research Premium Collection posadowionych na platformie Proquest. </w:t>
      </w:r>
    </w:p>
    <w:p w:rsidR="00187D6F" w:rsidRPr="00A25C0D" w:rsidRDefault="00933732" w:rsidP="00A25C0D">
      <w:pPr>
        <w:pStyle w:val="Akapitzlist1"/>
        <w:numPr>
          <w:ilvl w:val="0"/>
          <w:numId w:val="1"/>
        </w:numPr>
        <w:tabs>
          <w:tab w:val="left" w:pos="1134"/>
        </w:tabs>
        <w:spacing w:line="360" w:lineRule="atLeast"/>
        <w:ind w:left="426" w:firstLine="425"/>
        <w:jc w:val="both"/>
      </w:pPr>
      <w:r w:rsidRPr="00A25C0D">
        <w:lastRenderedPageBreak/>
        <w:t xml:space="preserve">W okresie od 21 października do 20 listopada aktywny był dostęp testowy do wybranych tytułów czasopism na platformie The </w:t>
      </w:r>
      <w:proofErr w:type="spellStart"/>
      <w:r w:rsidRPr="00A25C0D">
        <w:t>Royal</w:t>
      </w:r>
      <w:proofErr w:type="spellEnd"/>
      <w:r w:rsidRPr="00A25C0D">
        <w:t xml:space="preserve"> </w:t>
      </w:r>
      <w:proofErr w:type="spellStart"/>
      <w:r w:rsidRPr="00A25C0D">
        <w:t>Society</w:t>
      </w:r>
      <w:proofErr w:type="spellEnd"/>
      <w:r w:rsidRPr="00A25C0D">
        <w:t xml:space="preserve"> of </w:t>
      </w:r>
      <w:proofErr w:type="spellStart"/>
      <w:r w:rsidRPr="00A25C0D">
        <w:t>Chemistry</w:t>
      </w:r>
      <w:proofErr w:type="spellEnd"/>
      <w:r w:rsidRPr="00A25C0D">
        <w:t>.</w:t>
      </w:r>
    </w:p>
    <w:p w:rsidR="001C0F1E" w:rsidRDefault="001C0F1E" w:rsidP="00D23B63">
      <w:pPr>
        <w:pStyle w:val="Akapitzlist1"/>
        <w:tabs>
          <w:tab w:val="left" w:pos="1134"/>
        </w:tabs>
        <w:spacing w:line="360" w:lineRule="atLeast"/>
        <w:ind w:left="0"/>
        <w:jc w:val="both"/>
        <w:rPr>
          <w:rFonts w:eastAsiaTheme="minorHAnsi"/>
          <w:lang w:eastAsia="en-US"/>
        </w:rPr>
      </w:pPr>
    </w:p>
    <w:p w:rsidR="00D23B63" w:rsidRPr="00A25C0D" w:rsidRDefault="00D23B63" w:rsidP="00D23B63">
      <w:pPr>
        <w:pStyle w:val="Akapitzlist1"/>
        <w:tabs>
          <w:tab w:val="left" w:pos="1134"/>
        </w:tabs>
        <w:spacing w:line="360" w:lineRule="atLeast"/>
        <w:ind w:left="0"/>
        <w:jc w:val="both"/>
      </w:pPr>
    </w:p>
    <w:p w:rsidR="00187D6F" w:rsidRPr="001C0F1E" w:rsidRDefault="00933732" w:rsidP="001C0F1E">
      <w:pPr>
        <w:tabs>
          <w:tab w:val="left" w:pos="1134"/>
        </w:tabs>
        <w:ind w:left="567" w:firstLine="284"/>
        <w:jc w:val="both"/>
        <w:rPr>
          <w:rFonts w:ascii="Times New Roman" w:hAnsi="Times New Roman" w:cs="Times New Roman"/>
          <w:sz w:val="24"/>
          <w:szCs w:val="24"/>
        </w:rPr>
      </w:pPr>
      <w:r w:rsidRPr="001C0F1E">
        <w:rPr>
          <w:rFonts w:ascii="Times New Roman" w:hAnsi="Times New Roman" w:cs="Times New Roman"/>
          <w:sz w:val="24"/>
          <w:szCs w:val="24"/>
        </w:rPr>
        <w:t>WYPOŻYCZALNIA</w:t>
      </w:r>
    </w:p>
    <w:p w:rsidR="00187D6F" w:rsidRPr="001C0F1E" w:rsidRDefault="00933732" w:rsidP="001C0F1E">
      <w:pPr>
        <w:tabs>
          <w:tab w:val="left" w:pos="1134"/>
        </w:tabs>
        <w:ind w:left="567" w:firstLine="284"/>
        <w:jc w:val="both"/>
        <w:rPr>
          <w:rFonts w:ascii="Times New Roman" w:hAnsi="Times New Roman" w:cs="Times New Roman"/>
          <w:sz w:val="24"/>
          <w:szCs w:val="24"/>
        </w:rPr>
      </w:pPr>
      <w:r w:rsidRPr="001C0F1E">
        <w:rPr>
          <w:rFonts w:ascii="Times New Roman" w:hAnsi="Times New Roman" w:cs="Times New Roman"/>
          <w:sz w:val="24"/>
          <w:szCs w:val="24"/>
        </w:rPr>
        <w:t xml:space="preserve"> Zbiory Wypożyczalni obejmują druki zwarte (księgozbiór wieloegzemplarzowy).</w:t>
      </w:r>
    </w:p>
    <w:p w:rsidR="00187D6F" w:rsidRPr="001C0F1E" w:rsidRDefault="001C0F1E" w:rsidP="001C0F1E">
      <w:pPr>
        <w:tabs>
          <w:tab w:val="left" w:pos="142"/>
          <w:tab w:val="left" w:pos="1134"/>
        </w:tabs>
        <w:ind w:left="56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33732" w:rsidRPr="001C0F1E">
        <w:rPr>
          <w:rFonts w:ascii="Times New Roman" w:hAnsi="Times New Roman" w:cs="Times New Roman"/>
          <w:sz w:val="24"/>
          <w:szCs w:val="24"/>
        </w:rPr>
        <w:t xml:space="preserve">W 2016 r. zanotowano w Wypożyczalni </w:t>
      </w:r>
      <w:r w:rsidR="00933732" w:rsidRPr="001C0F1E">
        <w:rPr>
          <w:rFonts w:ascii="Times New Roman" w:hAnsi="Times New Roman" w:cs="Times New Roman"/>
          <w:b/>
          <w:sz w:val="24"/>
          <w:szCs w:val="24"/>
        </w:rPr>
        <w:t>6 409 czytelników</w:t>
      </w:r>
      <w:r w:rsidR="00933732" w:rsidRPr="001C0F1E">
        <w:rPr>
          <w:rFonts w:ascii="Times New Roman" w:hAnsi="Times New Roman" w:cs="Times New Roman"/>
          <w:sz w:val="24"/>
          <w:szCs w:val="24"/>
        </w:rPr>
        <w:t xml:space="preserve"> (o 5,7% mniej niż w 2015 r.), w tym liczba czytelników aktywnie wypożyczających (co najmniej 1 wypożyczenie w ciągu roku) zmniejszyła się o ok. 35 % w stosunku do 2015 roku  i wynosiła 2 844 osoby. </w:t>
      </w:r>
      <w:r w:rsidR="00933732" w:rsidRPr="00431D96">
        <w:rPr>
          <w:rFonts w:ascii="Times New Roman" w:hAnsi="Times New Roman" w:cs="Times New Roman"/>
          <w:b/>
          <w:sz w:val="24"/>
          <w:szCs w:val="24"/>
        </w:rPr>
        <w:t>Wypożyczalnię odwiedziło 15 803 czytelników.</w:t>
      </w:r>
    </w:p>
    <w:p w:rsidR="00187D6F" w:rsidRPr="001C0F1E" w:rsidRDefault="00933732" w:rsidP="001C0F1E">
      <w:pPr>
        <w:tabs>
          <w:tab w:val="left" w:pos="1134"/>
        </w:tabs>
        <w:ind w:left="567" w:firstLine="284"/>
        <w:jc w:val="both"/>
        <w:rPr>
          <w:rFonts w:ascii="Times New Roman" w:hAnsi="Times New Roman" w:cs="Times New Roman"/>
          <w:sz w:val="24"/>
          <w:szCs w:val="24"/>
        </w:rPr>
      </w:pPr>
      <w:r w:rsidRPr="00431D96">
        <w:rPr>
          <w:rFonts w:ascii="Times New Roman" w:hAnsi="Times New Roman" w:cs="Times New Roman"/>
          <w:sz w:val="24"/>
          <w:szCs w:val="24"/>
        </w:rPr>
        <w:t>Czytelnikom</w:t>
      </w:r>
      <w:r w:rsidRPr="00431D96">
        <w:rPr>
          <w:rFonts w:ascii="Times New Roman" w:hAnsi="Times New Roman" w:cs="Times New Roman"/>
          <w:b/>
          <w:sz w:val="24"/>
          <w:szCs w:val="24"/>
        </w:rPr>
        <w:t xml:space="preserve"> wypożyczono  20 263  ksią</w:t>
      </w:r>
      <w:r w:rsidRPr="001C0F1E">
        <w:rPr>
          <w:rFonts w:ascii="Times New Roman" w:hAnsi="Times New Roman" w:cs="Times New Roman"/>
          <w:sz w:val="24"/>
          <w:szCs w:val="24"/>
        </w:rPr>
        <w:t>żki, tj. o 1,1% mniej niż w 2015 roku. Czytelnicy dokonali  9 629 prolongat (o 13,8 % mniej niż w 2015 r.) i 20</w:t>
      </w:r>
      <w:r w:rsidR="00F82432">
        <w:rPr>
          <w:rFonts w:ascii="Times New Roman" w:hAnsi="Times New Roman" w:cs="Times New Roman"/>
          <w:sz w:val="24"/>
          <w:szCs w:val="24"/>
        </w:rPr>
        <w:t> </w:t>
      </w:r>
      <w:r w:rsidRPr="001C0F1E">
        <w:rPr>
          <w:rFonts w:ascii="Times New Roman" w:hAnsi="Times New Roman" w:cs="Times New Roman"/>
          <w:sz w:val="24"/>
          <w:szCs w:val="24"/>
        </w:rPr>
        <w:t>730</w:t>
      </w:r>
      <w:r w:rsidR="00F82432">
        <w:rPr>
          <w:rFonts w:ascii="Times New Roman" w:hAnsi="Times New Roman" w:cs="Times New Roman"/>
          <w:sz w:val="24"/>
          <w:szCs w:val="24"/>
        </w:rPr>
        <w:t xml:space="preserve"> </w:t>
      </w:r>
      <w:r w:rsidRPr="001C0F1E">
        <w:rPr>
          <w:rFonts w:ascii="Times New Roman" w:hAnsi="Times New Roman" w:cs="Times New Roman"/>
          <w:sz w:val="24"/>
          <w:szCs w:val="24"/>
        </w:rPr>
        <w:t xml:space="preserve">zwrotów (o 53% więcej niż </w:t>
      </w:r>
      <w:r w:rsidR="00BB283F">
        <w:rPr>
          <w:rFonts w:ascii="Times New Roman" w:hAnsi="Times New Roman" w:cs="Times New Roman"/>
          <w:sz w:val="24"/>
          <w:szCs w:val="24"/>
        </w:rPr>
        <w:br/>
      </w:r>
      <w:r w:rsidRPr="001C0F1E">
        <w:rPr>
          <w:rFonts w:ascii="Times New Roman" w:hAnsi="Times New Roman" w:cs="Times New Roman"/>
          <w:sz w:val="24"/>
          <w:szCs w:val="24"/>
        </w:rPr>
        <w:t xml:space="preserve">w 2015 roku). </w:t>
      </w:r>
    </w:p>
    <w:p w:rsidR="00187D6F" w:rsidRPr="001C0F1E" w:rsidRDefault="00187D6F" w:rsidP="001C0F1E">
      <w:pPr>
        <w:tabs>
          <w:tab w:val="left" w:pos="1134"/>
        </w:tabs>
        <w:ind w:left="567" w:firstLine="284"/>
        <w:jc w:val="both"/>
        <w:rPr>
          <w:rFonts w:ascii="Times New Roman" w:hAnsi="Times New Roman" w:cs="Times New Roman"/>
          <w:sz w:val="24"/>
          <w:szCs w:val="24"/>
        </w:rPr>
      </w:pPr>
    </w:p>
    <w:p w:rsidR="00187D6F" w:rsidRPr="001C0F1E" w:rsidRDefault="00933732" w:rsidP="001C0F1E">
      <w:pPr>
        <w:tabs>
          <w:tab w:val="left" w:pos="1134"/>
          <w:tab w:val="left" w:pos="5103"/>
        </w:tabs>
        <w:ind w:left="567" w:firstLine="284"/>
        <w:jc w:val="both"/>
        <w:rPr>
          <w:rFonts w:ascii="Times New Roman" w:hAnsi="Times New Roman" w:cs="Times New Roman"/>
          <w:position w:val="6"/>
          <w:sz w:val="24"/>
          <w:szCs w:val="24"/>
        </w:rPr>
      </w:pPr>
      <w:r w:rsidRPr="001C0F1E">
        <w:rPr>
          <w:rFonts w:ascii="Times New Roman" w:hAnsi="Times New Roman" w:cs="Times New Roman"/>
          <w:position w:val="6"/>
          <w:sz w:val="24"/>
          <w:szCs w:val="24"/>
        </w:rPr>
        <w:t>WYPOŻYCZALNIA MIĘDZYBIBLIOTECZNA</w:t>
      </w:r>
    </w:p>
    <w:p w:rsidR="00187D6F" w:rsidRPr="001C0F1E" w:rsidRDefault="00933732" w:rsidP="00F82432">
      <w:pPr>
        <w:tabs>
          <w:tab w:val="left" w:pos="1134"/>
          <w:tab w:val="left" w:pos="5103"/>
        </w:tabs>
        <w:ind w:left="567" w:firstLine="284"/>
        <w:jc w:val="both"/>
        <w:rPr>
          <w:rFonts w:ascii="Times New Roman" w:hAnsi="Times New Roman" w:cs="Times New Roman"/>
          <w:position w:val="6"/>
          <w:sz w:val="24"/>
          <w:szCs w:val="24"/>
        </w:rPr>
      </w:pPr>
      <w:r w:rsidRPr="001C0F1E">
        <w:rPr>
          <w:rFonts w:ascii="Times New Roman" w:hAnsi="Times New Roman" w:cs="Times New Roman"/>
          <w:position w:val="6"/>
          <w:sz w:val="24"/>
          <w:szCs w:val="24"/>
        </w:rPr>
        <w:tab/>
        <w:t>W ramach wypożyczeń międzybibliotecznych wysłano 661zamówień do 65 bibliotek krajowych</w:t>
      </w:r>
      <w:r w:rsidR="00F82432">
        <w:rPr>
          <w:rFonts w:ascii="Times New Roman" w:hAnsi="Times New Roman" w:cs="Times New Roman"/>
          <w:position w:val="6"/>
          <w:sz w:val="24"/>
          <w:szCs w:val="24"/>
        </w:rPr>
        <w:t xml:space="preserve"> </w:t>
      </w:r>
      <w:r w:rsidRPr="001C0F1E">
        <w:rPr>
          <w:rFonts w:ascii="Times New Roman" w:hAnsi="Times New Roman" w:cs="Times New Roman"/>
          <w:position w:val="6"/>
          <w:sz w:val="24"/>
          <w:szCs w:val="24"/>
        </w:rPr>
        <w:t xml:space="preserve">i  11 zagranicznych na 694   dokumenty - otrzymano 659. Zrealizowano 95 % zamówień. </w:t>
      </w:r>
    </w:p>
    <w:p w:rsidR="00187D6F" w:rsidRPr="001C0F1E" w:rsidRDefault="00933732" w:rsidP="00F82432">
      <w:pPr>
        <w:tabs>
          <w:tab w:val="left" w:pos="1134"/>
          <w:tab w:val="left" w:pos="5103"/>
        </w:tabs>
        <w:ind w:left="567" w:firstLine="284"/>
        <w:jc w:val="both"/>
        <w:rPr>
          <w:rFonts w:ascii="Times New Roman" w:hAnsi="Times New Roman" w:cs="Times New Roman"/>
          <w:position w:val="6"/>
          <w:sz w:val="24"/>
          <w:szCs w:val="24"/>
        </w:rPr>
      </w:pPr>
      <w:r w:rsidRPr="001C0F1E">
        <w:rPr>
          <w:rFonts w:ascii="Times New Roman" w:hAnsi="Times New Roman" w:cs="Times New Roman"/>
          <w:position w:val="6"/>
          <w:sz w:val="24"/>
          <w:szCs w:val="24"/>
        </w:rPr>
        <w:t xml:space="preserve">W minionym roku liczba zamówień naszych czytelników w ramach Wypożyczalni Międzybibliotecznej w stosunku do roku 2015 zmniejszyła się o 5% ,  a liczba realizacji o 1,5%.  </w:t>
      </w:r>
    </w:p>
    <w:p w:rsidR="00187D6F" w:rsidRPr="001C0F1E" w:rsidRDefault="00933732" w:rsidP="00F82432">
      <w:pPr>
        <w:tabs>
          <w:tab w:val="left" w:pos="1134"/>
          <w:tab w:val="left" w:pos="5103"/>
        </w:tabs>
        <w:ind w:left="567" w:firstLine="284"/>
        <w:jc w:val="both"/>
        <w:rPr>
          <w:rFonts w:ascii="Times New Roman" w:hAnsi="Times New Roman" w:cs="Times New Roman"/>
          <w:position w:val="6"/>
          <w:sz w:val="24"/>
          <w:szCs w:val="24"/>
        </w:rPr>
      </w:pPr>
      <w:r w:rsidRPr="001C0F1E">
        <w:rPr>
          <w:rFonts w:ascii="Times New Roman" w:hAnsi="Times New Roman" w:cs="Times New Roman"/>
          <w:position w:val="6"/>
          <w:sz w:val="24"/>
          <w:szCs w:val="24"/>
        </w:rPr>
        <w:t xml:space="preserve">W 2016 r. ze zbiorów naszej Biblioteki skorzystały 4 biblioteki  krajowe. Do Biblioteki ATH wpłynęło 5 zamówień. Wszystkie zostały zrealizowane. </w:t>
      </w:r>
    </w:p>
    <w:p w:rsidR="00187D6F" w:rsidRPr="001C0F1E" w:rsidRDefault="00187D6F" w:rsidP="001C0F1E">
      <w:pPr>
        <w:tabs>
          <w:tab w:val="left" w:pos="1134"/>
          <w:tab w:val="left" w:pos="5103"/>
        </w:tabs>
        <w:ind w:left="567" w:firstLine="284"/>
        <w:rPr>
          <w:rFonts w:ascii="Times New Roman" w:hAnsi="Times New Roman" w:cs="Times New Roman"/>
          <w:position w:val="6"/>
          <w:sz w:val="24"/>
          <w:szCs w:val="24"/>
        </w:rPr>
      </w:pPr>
    </w:p>
    <w:p w:rsidR="00187D6F" w:rsidRPr="001C0F1E" w:rsidRDefault="00933732" w:rsidP="001C0F1E">
      <w:pPr>
        <w:tabs>
          <w:tab w:val="left" w:pos="1134"/>
          <w:tab w:val="left" w:pos="5103"/>
        </w:tabs>
        <w:ind w:left="567" w:firstLine="284"/>
        <w:jc w:val="both"/>
        <w:rPr>
          <w:rFonts w:ascii="Times New Roman" w:hAnsi="Times New Roman" w:cs="Times New Roman"/>
          <w:position w:val="6"/>
          <w:sz w:val="24"/>
          <w:szCs w:val="24"/>
        </w:rPr>
      </w:pPr>
      <w:r w:rsidRPr="001C0F1E">
        <w:rPr>
          <w:rFonts w:ascii="Times New Roman" w:hAnsi="Times New Roman" w:cs="Times New Roman"/>
          <w:position w:val="6"/>
          <w:sz w:val="24"/>
          <w:szCs w:val="24"/>
        </w:rPr>
        <w:t xml:space="preserve">DOKUMENTACJA DOROBKU NAUKOWEGO PRACOWNIKÓW ATH </w:t>
      </w:r>
    </w:p>
    <w:p w:rsidR="00187D6F" w:rsidRPr="001C0F1E" w:rsidRDefault="00933732" w:rsidP="0006326D">
      <w:pPr>
        <w:tabs>
          <w:tab w:val="left" w:pos="1134"/>
          <w:tab w:val="left" w:pos="5103"/>
        </w:tabs>
        <w:ind w:left="567" w:firstLine="284"/>
        <w:jc w:val="both"/>
        <w:rPr>
          <w:rFonts w:ascii="Times New Roman" w:hAnsi="Times New Roman" w:cs="Times New Roman"/>
          <w:position w:val="6"/>
          <w:sz w:val="24"/>
          <w:szCs w:val="24"/>
        </w:rPr>
      </w:pPr>
      <w:r w:rsidRPr="001C0F1E">
        <w:rPr>
          <w:rFonts w:ascii="Times New Roman" w:hAnsi="Times New Roman" w:cs="Times New Roman"/>
          <w:position w:val="6"/>
          <w:sz w:val="24"/>
          <w:szCs w:val="24"/>
        </w:rPr>
        <w:tab/>
        <w:t xml:space="preserve">Dokumentacja jest równoznaczna z tworzeniem bazy „Bibliografia dorobku piśmienniczego pracowników ATH”. W 2016 roku  wprowadzono do Bibliografii </w:t>
      </w:r>
      <w:r w:rsidRPr="001C0F1E">
        <w:rPr>
          <w:rFonts w:ascii="Times New Roman" w:hAnsi="Times New Roman" w:cs="Times New Roman"/>
          <w:b/>
          <w:position w:val="6"/>
          <w:sz w:val="24"/>
          <w:szCs w:val="24"/>
        </w:rPr>
        <w:t>1014</w:t>
      </w:r>
      <w:r w:rsidRPr="001C0F1E">
        <w:rPr>
          <w:rFonts w:ascii="Times New Roman" w:hAnsi="Times New Roman" w:cs="Times New Roman"/>
          <w:position w:val="6"/>
          <w:sz w:val="24"/>
          <w:szCs w:val="24"/>
        </w:rPr>
        <w:t xml:space="preserve">  publikacji pracowników ATH (o </w:t>
      </w:r>
      <w:r w:rsidRPr="001C0F1E">
        <w:rPr>
          <w:rFonts w:ascii="Times New Roman" w:hAnsi="Times New Roman" w:cs="Times New Roman"/>
          <w:b/>
          <w:position w:val="6"/>
          <w:sz w:val="24"/>
          <w:szCs w:val="24"/>
        </w:rPr>
        <w:t>53 więcej niż w 2015</w:t>
      </w:r>
      <w:r w:rsidRPr="001C0F1E">
        <w:rPr>
          <w:rFonts w:ascii="Times New Roman" w:hAnsi="Times New Roman" w:cs="Times New Roman"/>
          <w:position w:val="6"/>
          <w:sz w:val="24"/>
          <w:szCs w:val="24"/>
        </w:rPr>
        <w:t xml:space="preserve"> r.). </w:t>
      </w:r>
    </w:p>
    <w:p w:rsidR="00187D6F" w:rsidRPr="001C0F1E" w:rsidRDefault="00933732" w:rsidP="00E03B53">
      <w:pPr>
        <w:tabs>
          <w:tab w:val="left" w:pos="1134"/>
          <w:tab w:val="left" w:pos="5103"/>
        </w:tabs>
        <w:ind w:left="284" w:firstLine="425"/>
        <w:jc w:val="both"/>
        <w:rPr>
          <w:rFonts w:ascii="Times New Roman" w:hAnsi="Times New Roman" w:cs="Times New Roman"/>
          <w:position w:val="6"/>
          <w:sz w:val="24"/>
          <w:szCs w:val="24"/>
        </w:rPr>
      </w:pPr>
      <w:r w:rsidRPr="001C0F1E">
        <w:rPr>
          <w:rFonts w:ascii="Times New Roman" w:hAnsi="Times New Roman" w:cs="Times New Roman"/>
          <w:position w:val="6"/>
          <w:sz w:val="24"/>
          <w:szCs w:val="24"/>
        </w:rPr>
        <w:t xml:space="preserve">Od połowy 2015 </w:t>
      </w:r>
      <w:r w:rsidR="00F82432">
        <w:rPr>
          <w:rFonts w:ascii="Times New Roman" w:hAnsi="Times New Roman" w:cs="Times New Roman"/>
          <w:position w:val="6"/>
          <w:sz w:val="24"/>
          <w:szCs w:val="24"/>
        </w:rPr>
        <w:t xml:space="preserve">w </w:t>
      </w:r>
      <w:r w:rsidRPr="001C0F1E">
        <w:rPr>
          <w:rFonts w:ascii="Times New Roman" w:hAnsi="Times New Roman" w:cs="Times New Roman"/>
          <w:position w:val="6"/>
          <w:sz w:val="24"/>
          <w:szCs w:val="24"/>
        </w:rPr>
        <w:t>związku z wytycznymi wynikającymi z rozporządzenia MNiSzW z dnia 29.06.2015 r.  „System informacji o Nauce” Biblioteka przesyła dane o publikacjach pracowników do Modułu Sprawozdawczego na platformie POLON. W II połowie 2015 roku przesłano dane za lata 2013 – I połowa 2015 r. (2 122 rekordów bibliograficznych</w:t>
      </w:r>
      <w:r w:rsidR="0006326D">
        <w:rPr>
          <w:rFonts w:ascii="Times New Roman" w:hAnsi="Times New Roman" w:cs="Times New Roman"/>
          <w:position w:val="6"/>
          <w:sz w:val="24"/>
          <w:szCs w:val="24"/>
        </w:rPr>
        <w:t>)</w:t>
      </w:r>
      <w:r w:rsidRPr="001C0F1E">
        <w:rPr>
          <w:rFonts w:ascii="Times New Roman" w:hAnsi="Times New Roman" w:cs="Times New Roman"/>
          <w:position w:val="6"/>
          <w:sz w:val="24"/>
          <w:szCs w:val="24"/>
        </w:rPr>
        <w:t xml:space="preserve">.  Kolejne terminy przesyłu z mocy prawa przypadały na styczeń i lipiec 2016 r. oraz luty 2017 r. Od II połowy 2016 roku  często zmieniały się wytyczne i wymogi dotyczące stopnia szczegółowości opisów bibliograficznych. Twórcy programu EXPERTUS musieli na bieżąco modyfikować oprogramowanie i dodawać wymagane pola, </w:t>
      </w:r>
      <w:r w:rsidR="00F82432">
        <w:rPr>
          <w:rFonts w:ascii="Times New Roman" w:hAnsi="Times New Roman" w:cs="Times New Roman"/>
          <w:position w:val="6"/>
          <w:sz w:val="24"/>
          <w:szCs w:val="24"/>
        </w:rPr>
        <w:br/>
      </w:r>
      <w:r w:rsidRPr="001C0F1E">
        <w:rPr>
          <w:rFonts w:ascii="Times New Roman" w:hAnsi="Times New Roman" w:cs="Times New Roman"/>
          <w:position w:val="6"/>
          <w:sz w:val="24"/>
          <w:szCs w:val="24"/>
        </w:rPr>
        <w:t>a biblioteka</w:t>
      </w:r>
      <w:r w:rsidR="0006326D">
        <w:rPr>
          <w:rFonts w:ascii="Times New Roman" w:hAnsi="Times New Roman" w:cs="Times New Roman"/>
          <w:position w:val="6"/>
          <w:sz w:val="24"/>
          <w:szCs w:val="24"/>
        </w:rPr>
        <w:t>rz</w:t>
      </w:r>
      <w:r w:rsidRPr="001C0F1E">
        <w:rPr>
          <w:rFonts w:ascii="Times New Roman" w:hAnsi="Times New Roman" w:cs="Times New Roman"/>
          <w:position w:val="6"/>
          <w:sz w:val="24"/>
          <w:szCs w:val="24"/>
        </w:rPr>
        <w:t xml:space="preserve">e pod presją czasu musieli je uzupełniać. Należało uzupełnić dane w 443 rekordach opisujących materiały konferencyjne, połączyć  1 450 rekordów czasopism  z listą ministerialną, </w:t>
      </w:r>
      <w:r w:rsidRPr="001C0F1E">
        <w:rPr>
          <w:rFonts w:ascii="Times New Roman" w:hAnsi="Times New Roman" w:cs="Times New Roman"/>
          <w:position w:val="6"/>
          <w:sz w:val="24"/>
          <w:szCs w:val="24"/>
        </w:rPr>
        <w:lastRenderedPageBreak/>
        <w:t>zmienić punktację w 293 rekordach, zmienić Impact Factor w 67 rekordach i dopisać numery PubMed w 20 rekordach.   Ponadto w związku z nowymi wymogami „Modułu...” wprowadzono 709 „rekordów redaktorskich” czyli opisów całych publikacji zbiorowych, w których autorami rozdziałów byli pracownicy</w:t>
      </w:r>
      <w:r w:rsidR="00F82432">
        <w:rPr>
          <w:rFonts w:ascii="Times New Roman" w:hAnsi="Times New Roman" w:cs="Times New Roman"/>
          <w:position w:val="6"/>
          <w:sz w:val="24"/>
          <w:szCs w:val="24"/>
        </w:rPr>
        <w:t xml:space="preserve"> ATH </w:t>
      </w:r>
      <w:r w:rsidRPr="001C0F1E">
        <w:rPr>
          <w:rFonts w:ascii="Times New Roman" w:hAnsi="Times New Roman" w:cs="Times New Roman"/>
          <w:position w:val="6"/>
          <w:sz w:val="24"/>
          <w:szCs w:val="24"/>
        </w:rPr>
        <w:t>i połączono (zgodnie z wymogami) opisy główne ze wszystkimi rozdziałami opublikowanymi w konkretnej publikacji, tworząc tak zwaną grupę punktacyjną. „Moduł sprawozdawczy” wymagał w rekordach wielu szczegółów (nazwisk redaktorów, numeru ISBN i ISSN, dokładnego adresu wydawniczeg</w:t>
      </w:r>
      <w:r w:rsidR="00E03B53">
        <w:rPr>
          <w:rFonts w:ascii="Times New Roman" w:hAnsi="Times New Roman" w:cs="Times New Roman"/>
          <w:position w:val="6"/>
          <w:sz w:val="24"/>
          <w:szCs w:val="24"/>
        </w:rPr>
        <w:t>o</w:t>
      </w:r>
      <w:r w:rsidRPr="001C0F1E">
        <w:rPr>
          <w:rFonts w:ascii="Times New Roman" w:hAnsi="Times New Roman" w:cs="Times New Roman"/>
          <w:position w:val="6"/>
          <w:sz w:val="24"/>
          <w:szCs w:val="24"/>
        </w:rPr>
        <w:t>, adresu strony</w:t>
      </w:r>
      <w:r w:rsidR="00E03B53">
        <w:rPr>
          <w:rFonts w:ascii="Times New Roman" w:hAnsi="Times New Roman" w:cs="Times New Roman"/>
          <w:position w:val="6"/>
          <w:sz w:val="24"/>
          <w:szCs w:val="24"/>
        </w:rPr>
        <w:t xml:space="preserve"> I</w:t>
      </w:r>
      <w:r w:rsidRPr="001C0F1E">
        <w:rPr>
          <w:rFonts w:ascii="Times New Roman" w:hAnsi="Times New Roman" w:cs="Times New Roman"/>
          <w:position w:val="6"/>
          <w:sz w:val="24"/>
          <w:szCs w:val="24"/>
        </w:rPr>
        <w:t>n</w:t>
      </w:r>
      <w:r w:rsidR="00E03B53">
        <w:rPr>
          <w:rFonts w:ascii="Times New Roman" w:hAnsi="Times New Roman" w:cs="Times New Roman"/>
          <w:position w:val="6"/>
          <w:sz w:val="24"/>
          <w:szCs w:val="24"/>
        </w:rPr>
        <w:t xml:space="preserve">ternetowej i numeru DOI w </w:t>
      </w:r>
      <w:r w:rsidRPr="001C0F1E">
        <w:rPr>
          <w:rFonts w:ascii="Times New Roman" w:hAnsi="Times New Roman" w:cs="Times New Roman"/>
          <w:position w:val="6"/>
          <w:sz w:val="24"/>
          <w:szCs w:val="24"/>
        </w:rPr>
        <w:t xml:space="preserve">przypadku wydań elektronicznych, nazw i dat konferencji, liczby arkuszy wydawniczych, liczby autorów monografii zbiorowych </w:t>
      </w:r>
      <w:proofErr w:type="spellStart"/>
      <w:r w:rsidRPr="001C0F1E">
        <w:rPr>
          <w:rFonts w:ascii="Times New Roman" w:hAnsi="Times New Roman" w:cs="Times New Roman"/>
          <w:position w:val="6"/>
          <w:sz w:val="24"/>
          <w:szCs w:val="24"/>
        </w:rPr>
        <w:t>itp</w:t>
      </w:r>
      <w:proofErr w:type="spellEnd"/>
      <w:r w:rsidRPr="001C0F1E">
        <w:rPr>
          <w:rFonts w:ascii="Times New Roman" w:hAnsi="Times New Roman" w:cs="Times New Roman"/>
          <w:position w:val="6"/>
          <w:sz w:val="24"/>
          <w:szCs w:val="24"/>
        </w:rPr>
        <w:t xml:space="preserve">). Jedynie uzupełnienie opisów monografii opublikowanych przez Wydawnictwo ATH </w:t>
      </w:r>
      <w:r w:rsidR="001C3CE4">
        <w:rPr>
          <w:rFonts w:ascii="Times New Roman" w:hAnsi="Times New Roman" w:cs="Times New Roman"/>
          <w:position w:val="6"/>
          <w:sz w:val="24"/>
          <w:szCs w:val="24"/>
        </w:rPr>
        <w:br/>
      </w:r>
      <w:r w:rsidRPr="001C0F1E">
        <w:rPr>
          <w:rFonts w:ascii="Times New Roman" w:hAnsi="Times New Roman" w:cs="Times New Roman"/>
          <w:position w:val="6"/>
          <w:sz w:val="24"/>
          <w:szCs w:val="24"/>
        </w:rPr>
        <w:t xml:space="preserve">i niewielu posiadanych w zbiorach było proste.  W pozostałych  przypadkach bibliotekarze musieli szukać danych do opisu w katalogach bibliotek krajowych i zagranicznych, na portalach wydawców, </w:t>
      </w:r>
      <w:r w:rsidR="001C3CE4">
        <w:rPr>
          <w:rFonts w:ascii="Times New Roman" w:hAnsi="Times New Roman" w:cs="Times New Roman"/>
          <w:position w:val="6"/>
          <w:sz w:val="24"/>
          <w:szCs w:val="24"/>
        </w:rPr>
        <w:br/>
      </w:r>
      <w:r w:rsidRPr="001C0F1E">
        <w:rPr>
          <w:rFonts w:ascii="Times New Roman" w:hAnsi="Times New Roman" w:cs="Times New Roman"/>
          <w:position w:val="6"/>
          <w:sz w:val="24"/>
          <w:szCs w:val="24"/>
        </w:rPr>
        <w:t xml:space="preserve">w pełnotekstowych bazach danych. Jedynie w przypadku konieczności podania liczby współautorów monografii zbiorowych zwróciliśmy się z prośbą o pomoc do </w:t>
      </w:r>
      <w:r w:rsidR="00E03B53">
        <w:rPr>
          <w:rFonts w:ascii="Times New Roman" w:hAnsi="Times New Roman" w:cs="Times New Roman"/>
          <w:position w:val="6"/>
          <w:sz w:val="24"/>
          <w:szCs w:val="24"/>
        </w:rPr>
        <w:t>dziekanów</w:t>
      </w:r>
      <w:r w:rsidRPr="001C0F1E">
        <w:rPr>
          <w:rFonts w:ascii="Times New Roman" w:hAnsi="Times New Roman" w:cs="Times New Roman"/>
          <w:position w:val="6"/>
          <w:sz w:val="24"/>
          <w:szCs w:val="24"/>
        </w:rPr>
        <w:t>.  Uzupełnienia wymagały wszystkie rekordy bibliograficzne wchodzące w okres sprawozdawczy 2013-2016 (3063 rekordy). Większość rekordów została uzupełniona o wszystkie wymagane szczegóły. Niestety operacje uzupełniania i przesyłanie rekordów  musiały być powtarzane wielokrotnie   ponieważ wymogi dynamicznie się zmieniały. Po przesłaniu dane wymagały wielokrotnego sprawdzani</w:t>
      </w:r>
      <w:r w:rsidR="001C3CE4">
        <w:rPr>
          <w:rFonts w:ascii="Times New Roman" w:hAnsi="Times New Roman" w:cs="Times New Roman"/>
          <w:position w:val="6"/>
          <w:sz w:val="24"/>
          <w:szCs w:val="24"/>
        </w:rPr>
        <w:t xml:space="preserve">a w Module Sprawozdawczym gdyż </w:t>
      </w:r>
      <w:r w:rsidRPr="001C0F1E">
        <w:rPr>
          <w:rFonts w:ascii="Times New Roman" w:hAnsi="Times New Roman" w:cs="Times New Roman"/>
          <w:position w:val="6"/>
          <w:sz w:val="24"/>
          <w:szCs w:val="24"/>
        </w:rPr>
        <w:t xml:space="preserve">w trakcie przetwarzania przez OPI występowały coraz to nowe błędy. Finalnie terminowe przesłanie danych zakończyło się sukcesem. </w:t>
      </w:r>
    </w:p>
    <w:p w:rsidR="00187D6F" w:rsidRPr="001C0F1E" w:rsidRDefault="00933732" w:rsidP="00E03B53">
      <w:pPr>
        <w:tabs>
          <w:tab w:val="left" w:pos="1134"/>
          <w:tab w:val="left" w:pos="5103"/>
        </w:tabs>
        <w:ind w:left="284" w:firstLine="425"/>
        <w:jc w:val="both"/>
        <w:rPr>
          <w:rFonts w:ascii="Times New Roman" w:hAnsi="Times New Roman" w:cs="Times New Roman"/>
          <w:position w:val="6"/>
          <w:sz w:val="24"/>
          <w:szCs w:val="24"/>
        </w:rPr>
      </w:pPr>
      <w:r w:rsidRPr="001C0F1E">
        <w:rPr>
          <w:rFonts w:ascii="Times New Roman" w:hAnsi="Times New Roman" w:cs="Times New Roman"/>
          <w:position w:val="6"/>
          <w:sz w:val="24"/>
          <w:szCs w:val="24"/>
        </w:rPr>
        <w:t>Bibliografię w systemie EXPERTUS tworzy jedna osoba. Nad uzupełnianiem danych w okresowo pracowały trzy osoby.</w:t>
      </w:r>
    </w:p>
    <w:p w:rsidR="00187D6F" w:rsidRPr="00225557" w:rsidRDefault="00933732" w:rsidP="00E03B53">
      <w:pPr>
        <w:tabs>
          <w:tab w:val="left" w:pos="1134"/>
          <w:tab w:val="left" w:pos="5103"/>
        </w:tabs>
        <w:ind w:left="284" w:firstLine="425"/>
        <w:jc w:val="both"/>
        <w:rPr>
          <w:rFonts w:ascii="Times New Roman" w:hAnsi="Times New Roman" w:cs="Times New Roman"/>
          <w:position w:val="6"/>
          <w:sz w:val="24"/>
          <w:szCs w:val="24"/>
        </w:rPr>
      </w:pPr>
      <w:r w:rsidRPr="00431D96">
        <w:rPr>
          <w:rFonts w:ascii="Times New Roman" w:hAnsi="Times New Roman" w:cs="Times New Roman"/>
          <w:position w:val="6"/>
          <w:sz w:val="24"/>
          <w:szCs w:val="24"/>
        </w:rPr>
        <w:t xml:space="preserve">W I kwartale 2016 roku została wykonana analiza cytowań publikacji pracowników za 2015 rok. Publikacje  były </w:t>
      </w:r>
      <w:r w:rsidRPr="00F2341C">
        <w:rPr>
          <w:rFonts w:ascii="Times New Roman" w:hAnsi="Times New Roman" w:cs="Times New Roman"/>
          <w:b/>
          <w:position w:val="6"/>
          <w:sz w:val="24"/>
          <w:szCs w:val="24"/>
        </w:rPr>
        <w:t xml:space="preserve">cytowane 645 </w:t>
      </w:r>
      <w:r w:rsidRPr="00431D96">
        <w:rPr>
          <w:rFonts w:ascii="Times New Roman" w:hAnsi="Times New Roman" w:cs="Times New Roman"/>
          <w:position w:val="6"/>
          <w:sz w:val="24"/>
          <w:szCs w:val="24"/>
        </w:rPr>
        <w:t xml:space="preserve">razy, wyszukano </w:t>
      </w:r>
      <w:r w:rsidRPr="00F2341C">
        <w:rPr>
          <w:rFonts w:ascii="Times New Roman" w:hAnsi="Times New Roman" w:cs="Times New Roman"/>
          <w:b/>
          <w:position w:val="6"/>
          <w:sz w:val="24"/>
          <w:szCs w:val="24"/>
        </w:rPr>
        <w:t xml:space="preserve">162 </w:t>
      </w:r>
      <w:proofErr w:type="spellStart"/>
      <w:r w:rsidRPr="00F2341C">
        <w:rPr>
          <w:rFonts w:ascii="Times New Roman" w:hAnsi="Times New Roman" w:cs="Times New Roman"/>
          <w:b/>
          <w:position w:val="6"/>
          <w:sz w:val="24"/>
          <w:szCs w:val="24"/>
        </w:rPr>
        <w:t>autocytowania</w:t>
      </w:r>
      <w:proofErr w:type="spellEnd"/>
      <w:r w:rsidRPr="00431D96">
        <w:rPr>
          <w:rFonts w:ascii="Times New Roman" w:hAnsi="Times New Roman" w:cs="Times New Roman"/>
          <w:color w:val="FF0000"/>
          <w:position w:val="6"/>
          <w:sz w:val="24"/>
          <w:szCs w:val="24"/>
        </w:rPr>
        <w:t>.</w:t>
      </w:r>
      <w:r w:rsidRPr="00431D96">
        <w:rPr>
          <w:rFonts w:ascii="Times New Roman" w:hAnsi="Times New Roman" w:cs="Times New Roman"/>
          <w:position w:val="6"/>
          <w:sz w:val="24"/>
          <w:szCs w:val="24"/>
        </w:rPr>
        <w:t xml:space="preserve"> Ponadto </w:t>
      </w:r>
      <w:r w:rsidR="00225557" w:rsidRPr="00225557">
        <w:rPr>
          <w:rFonts w:ascii="Times New Roman" w:hAnsi="Times New Roman" w:cs="Times New Roman"/>
          <w:b/>
          <w:position w:val="6"/>
          <w:sz w:val="24"/>
          <w:szCs w:val="24"/>
        </w:rPr>
        <w:t>w oparciu o publikacje zarejestrowane w „Bibliografii…”</w:t>
      </w:r>
      <w:r w:rsidR="00225557">
        <w:rPr>
          <w:rFonts w:ascii="Times New Roman" w:hAnsi="Times New Roman" w:cs="Times New Roman"/>
          <w:position w:val="6"/>
          <w:sz w:val="24"/>
          <w:szCs w:val="24"/>
        </w:rPr>
        <w:t xml:space="preserve"> </w:t>
      </w:r>
      <w:r w:rsidRPr="00431D96">
        <w:rPr>
          <w:rFonts w:ascii="Times New Roman" w:hAnsi="Times New Roman" w:cs="Times New Roman"/>
          <w:position w:val="6"/>
          <w:sz w:val="24"/>
          <w:szCs w:val="24"/>
        </w:rPr>
        <w:t xml:space="preserve">wykonano przeszukiwanie pozwalające na wyznaczenie </w:t>
      </w:r>
      <w:r w:rsidRPr="00225557">
        <w:rPr>
          <w:rFonts w:ascii="Times New Roman" w:hAnsi="Times New Roman" w:cs="Times New Roman"/>
          <w:b/>
          <w:position w:val="6"/>
          <w:sz w:val="24"/>
          <w:szCs w:val="24"/>
        </w:rPr>
        <w:t xml:space="preserve">indeksu Hirscha. </w:t>
      </w:r>
      <w:r w:rsidRPr="00431D96">
        <w:rPr>
          <w:rFonts w:ascii="Times New Roman" w:hAnsi="Times New Roman" w:cs="Times New Roman"/>
          <w:position w:val="6"/>
          <w:sz w:val="24"/>
          <w:szCs w:val="24"/>
        </w:rPr>
        <w:t xml:space="preserve">W efekcie poszukiwań indeks został oznaczony dla </w:t>
      </w:r>
      <w:r w:rsidRPr="00F2341C">
        <w:rPr>
          <w:rFonts w:ascii="Times New Roman" w:hAnsi="Times New Roman" w:cs="Times New Roman"/>
          <w:b/>
          <w:position w:val="6"/>
          <w:sz w:val="24"/>
          <w:szCs w:val="24"/>
        </w:rPr>
        <w:t>112</w:t>
      </w:r>
      <w:r w:rsidRPr="00431D96">
        <w:rPr>
          <w:rFonts w:ascii="Times New Roman" w:hAnsi="Times New Roman" w:cs="Times New Roman"/>
          <w:position w:val="6"/>
          <w:sz w:val="24"/>
          <w:szCs w:val="24"/>
        </w:rPr>
        <w:t xml:space="preserve"> pracowników</w:t>
      </w:r>
      <w:r w:rsidRPr="001C0F1E">
        <w:rPr>
          <w:rFonts w:ascii="Times New Roman" w:hAnsi="Times New Roman" w:cs="Times New Roman"/>
          <w:i/>
          <w:position w:val="6"/>
          <w:sz w:val="24"/>
          <w:szCs w:val="24"/>
        </w:rPr>
        <w:t xml:space="preserve">. </w:t>
      </w:r>
      <w:r w:rsidR="00225557">
        <w:rPr>
          <w:rFonts w:ascii="Times New Roman" w:hAnsi="Times New Roman" w:cs="Times New Roman"/>
          <w:position w:val="6"/>
          <w:sz w:val="24"/>
          <w:szCs w:val="24"/>
        </w:rPr>
        <w:t>W odniesieniu do większości pracowników naukowych, którzy rozpoczęli pracę w ATH z bogatym już dorobkiem naukowym powstałym w poprzednim miejscu pracy indeks Hirscha jest zaniżony. Na prośbę Biblioteki o uzupełnienie danych o publikacjach - w postaci wykazu publikacji- odpowiedziało niewielu pracowników.</w:t>
      </w:r>
    </w:p>
    <w:p w:rsidR="00187D6F" w:rsidRPr="00431D96" w:rsidRDefault="00933732" w:rsidP="00E03B53">
      <w:pPr>
        <w:tabs>
          <w:tab w:val="left" w:pos="1134"/>
          <w:tab w:val="left" w:pos="5103"/>
        </w:tabs>
        <w:ind w:left="284" w:firstLine="425"/>
        <w:jc w:val="both"/>
        <w:rPr>
          <w:rFonts w:ascii="Times New Roman" w:hAnsi="Times New Roman" w:cs="Times New Roman"/>
          <w:iCs/>
          <w:position w:val="6"/>
          <w:sz w:val="24"/>
          <w:szCs w:val="24"/>
        </w:rPr>
      </w:pPr>
      <w:r w:rsidRPr="00431D96">
        <w:rPr>
          <w:rFonts w:ascii="Times New Roman" w:hAnsi="Times New Roman" w:cs="Times New Roman"/>
          <w:iCs/>
          <w:position w:val="6"/>
          <w:sz w:val="24"/>
          <w:szCs w:val="24"/>
        </w:rPr>
        <w:t xml:space="preserve">Na indywidualne prośby pracowników naukowych w trakcie roku wykonano </w:t>
      </w:r>
      <w:r w:rsidRPr="00F2341C">
        <w:rPr>
          <w:rFonts w:ascii="Times New Roman" w:hAnsi="Times New Roman" w:cs="Times New Roman"/>
          <w:b/>
          <w:iCs/>
          <w:position w:val="6"/>
          <w:sz w:val="24"/>
          <w:szCs w:val="24"/>
        </w:rPr>
        <w:t>7 analiz cytowań</w:t>
      </w:r>
      <w:r w:rsidRPr="00431D96">
        <w:rPr>
          <w:rFonts w:ascii="Times New Roman" w:hAnsi="Times New Roman" w:cs="Times New Roman"/>
          <w:iCs/>
          <w:position w:val="6"/>
          <w:sz w:val="24"/>
          <w:szCs w:val="24"/>
        </w:rPr>
        <w:t xml:space="preserve"> </w:t>
      </w:r>
      <w:r w:rsidR="001C3CE4">
        <w:rPr>
          <w:rFonts w:ascii="Times New Roman" w:hAnsi="Times New Roman" w:cs="Times New Roman"/>
          <w:iCs/>
          <w:position w:val="6"/>
          <w:sz w:val="24"/>
          <w:szCs w:val="24"/>
        </w:rPr>
        <w:br/>
      </w:r>
      <w:r w:rsidRPr="00431D96">
        <w:rPr>
          <w:rFonts w:ascii="Times New Roman" w:hAnsi="Times New Roman" w:cs="Times New Roman"/>
          <w:iCs/>
          <w:position w:val="6"/>
          <w:sz w:val="24"/>
          <w:szCs w:val="24"/>
        </w:rPr>
        <w:t xml:space="preserve">w oparciu o bazy Web of Science i </w:t>
      </w:r>
      <w:proofErr w:type="spellStart"/>
      <w:r w:rsidRPr="00431D96">
        <w:rPr>
          <w:rFonts w:ascii="Times New Roman" w:hAnsi="Times New Roman" w:cs="Times New Roman"/>
          <w:iCs/>
          <w:position w:val="6"/>
          <w:sz w:val="24"/>
          <w:szCs w:val="24"/>
        </w:rPr>
        <w:t>Scopus</w:t>
      </w:r>
      <w:proofErr w:type="spellEnd"/>
      <w:r w:rsidRPr="00431D96">
        <w:rPr>
          <w:rFonts w:ascii="Times New Roman" w:hAnsi="Times New Roman" w:cs="Times New Roman"/>
          <w:iCs/>
          <w:position w:val="6"/>
          <w:sz w:val="24"/>
          <w:szCs w:val="24"/>
        </w:rPr>
        <w:t xml:space="preserve">. Również </w:t>
      </w:r>
      <w:r w:rsidRPr="00F2341C">
        <w:rPr>
          <w:rFonts w:ascii="Times New Roman" w:hAnsi="Times New Roman" w:cs="Times New Roman"/>
          <w:b/>
          <w:iCs/>
          <w:position w:val="6"/>
          <w:sz w:val="24"/>
          <w:szCs w:val="24"/>
        </w:rPr>
        <w:t>dla siedmiu osób wyliczono indeks Hirscha</w:t>
      </w:r>
      <w:r w:rsidRPr="00431D96">
        <w:rPr>
          <w:rFonts w:ascii="Times New Roman" w:hAnsi="Times New Roman" w:cs="Times New Roman"/>
          <w:iCs/>
          <w:position w:val="6"/>
          <w:sz w:val="24"/>
          <w:szCs w:val="24"/>
        </w:rPr>
        <w:t>.</w:t>
      </w:r>
    </w:p>
    <w:p w:rsidR="00187D6F" w:rsidRPr="001C0F1E" w:rsidRDefault="00933732" w:rsidP="00E03B53">
      <w:pPr>
        <w:tabs>
          <w:tab w:val="left" w:pos="1134"/>
          <w:tab w:val="left" w:pos="5103"/>
        </w:tabs>
        <w:ind w:left="284" w:firstLine="425"/>
        <w:jc w:val="both"/>
        <w:rPr>
          <w:rFonts w:ascii="Times New Roman" w:hAnsi="Times New Roman" w:cs="Times New Roman"/>
          <w:position w:val="6"/>
          <w:sz w:val="24"/>
          <w:szCs w:val="24"/>
        </w:rPr>
      </w:pPr>
      <w:r w:rsidRPr="001C0F1E">
        <w:rPr>
          <w:rFonts w:ascii="Times New Roman" w:hAnsi="Times New Roman" w:cs="Times New Roman"/>
          <w:position w:val="6"/>
          <w:sz w:val="24"/>
          <w:szCs w:val="24"/>
        </w:rPr>
        <w:tab/>
      </w:r>
    </w:p>
    <w:p w:rsidR="00187D6F" w:rsidRPr="001C0F1E" w:rsidRDefault="00933732" w:rsidP="00E03B53">
      <w:pPr>
        <w:tabs>
          <w:tab w:val="left" w:pos="1134"/>
          <w:tab w:val="left" w:pos="5103"/>
        </w:tabs>
        <w:ind w:left="284" w:firstLine="425"/>
        <w:jc w:val="both"/>
        <w:rPr>
          <w:rFonts w:ascii="Times New Roman" w:hAnsi="Times New Roman" w:cs="Times New Roman"/>
          <w:position w:val="6"/>
          <w:sz w:val="24"/>
          <w:szCs w:val="24"/>
        </w:rPr>
      </w:pPr>
      <w:r w:rsidRPr="001C0F1E">
        <w:rPr>
          <w:rFonts w:ascii="Times New Roman" w:hAnsi="Times New Roman" w:cs="Times New Roman"/>
          <w:position w:val="6"/>
          <w:sz w:val="24"/>
          <w:szCs w:val="24"/>
        </w:rPr>
        <w:t>ŚLĄSKA BIBLIOTEKA CYFROWA</w:t>
      </w:r>
    </w:p>
    <w:p w:rsidR="00187D6F" w:rsidRPr="001C0F1E" w:rsidRDefault="00933732" w:rsidP="001C3CE4">
      <w:pPr>
        <w:spacing w:before="100" w:beforeAutospacing="1" w:after="100" w:afterAutospacing="1"/>
        <w:ind w:left="284" w:firstLine="425"/>
        <w:jc w:val="both"/>
        <w:rPr>
          <w:rFonts w:ascii="Times New Roman" w:eastAsia="Times New Roman" w:hAnsi="Times New Roman" w:cs="Times New Roman"/>
          <w:iCs/>
          <w:sz w:val="24"/>
          <w:szCs w:val="24"/>
          <w:lang w:eastAsia="pl-PL"/>
        </w:rPr>
      </w:pPr>
      <w:r w:rsidRPr="001C0F1E">
        <w:rPr>
          <w:rFonts w:ascii="Times New Roman" w:hAnsi="Times New Roman" w:cs="Times New Roman"/>
          <w:position w:val="6"/>
          <w:sz w:val="24"/>
          <w:szCs w:val="24"/>
        </w:rPr>
        <w:tab/>
        <w:t xml:space="preserve">W 2016 roku nie dodano żadnej publikacji do Śląskiej Biblioteki Cyfrowej.  Z 12 publikacji naszych pracowników dodanych do ŚBC w minionym  roku korzystano </w:t>
      </w:r>
      <w:r w:rsidRPr="00F2341C">
        <w:rPr>
          <w:rFonts w:ascii="Times New Roman" w:hAnsi="Times New Roman" w:cs="Times New Roman"/>
          <w:b/>
          <w:position w:val="6"/>
          <w:sz w:val="24"/>
          <w:szCs w:val="24"/>
        </w:rPr>
        <w:t>397 razy</w:t>
      </w:r>
      <w:r w:rsidRPr="001C0F1E">
        <w:rPr>
          <w:rFonts w:ascii="Times New Roman" w:hAnsi="Times New Roman" w:cs="Times New Roman"/>
          <w:position w:val="6"/>
          <w:sz w:val="24"/>
          <w:szCs w:val="24"/>
        </w:rPr>
        <w:t xml:space="preserve">. Najczęściej wyświetlane były publikacje: „Etyka, rozwój, wychowanie” Grzegorza Grzybka (93 razy)  </w:t>
      </w:r>
      <w:r w:rsidR="001C3CE4">
        <w:rPr>
          <w:rFonts w:ascii="Times New Roman" w:hAnsi="Times New Roman" w:cs="Times New Roman"/>
          <w:position w:val="6"/>
          <w:sz w:val="24"/>
          <w:szCs w:val="24"/>
        </w:rPr>
        <w:br/>
      </w:r>
      <w:r w:rsidRPr="001C0F1E">
        <w:rPr>
          <w:rFonts w:ascii="Times New Roman" w:hAnsi="Times New Roman" w:cs="Times New Roman"/>
          <w:position w:val="6"/>
          <w:sz w:val="24"/>
          <w:szCs w:val="24"/>
        </w:rPr>
        <w:t>i „</w:t>
      </w:r>
      <w:hyperlink r:id="rId11" w:history="1">
        <w:r w:rsidRPr="001C0F1E">
          <w:rPr>
            <w:rFonts w:ascii="Times New Roman" w:eastAsia="Times New Roman" w:hAnsi="Times New Roman" w:cs="Times New Roman"/>
            <w:bCs/>
            <w:sz w:val="24"/>
            <w:szCs w:val="24"/>
            <w:lang w:eastAsia="pl-PL"/>
          </w:rPr>
          <w:t>Współczesny standard języka serbskiego</w:t>
        </w:r>
        <w:r w:rsidRPr="001C0F1E">
          <w:rPr>
            <w:rFonts w:ascii="Times New Roman" w:eastAsia="Times New Roman" w:hAnsi="Times New Roman" w:cs="Times New Roman"/>
            <w:i/>
            <w:iCs/>
            <w:sz w:val="24"/>
            <w:szCs w:val="24"/>
            <w:lang w:eastAsia="pl-PL"/>
          </w:rPr>
          <w:t xml:space="preserve">” </w:t>
        </w:r>
      </w:hyperlink>
      <w:r w:rsidRPr="001C0F1E">
        <w:rPr>
          <w:rFonts w:ascii="Times New Roman" w:eastAsia="Times New Roman" w:hAnsi="Times New Roman" w:cs="Times New Roman"/>
          <w:iCs/>
          <w:sz w:val="24"/>
          <w:szCs w:val="24"/>
          <w:lang w:eastAsia="pl-PL"/>
        </w:rPr>
        <w:t>Liliany Miodońskiej (89</w:t>
      </w:r>
      <w:r w:rsidRPr="00112234">
        <w:rPr>
          <w:rFonts w:ascii="Times New Roman" w:eastAsia="Times New Roman" w:hAnsi="Times New Roman" w:cs="Times New Roman"/>
          <w:iCs/>
          <w:sz w:val="24"/>
          <w:szCs w:val="24"/>
          <w:lang w:eastAsia="pl-PL"/>
        </w:rPr>
        <w:t xml:space="preserve"> razy</w:t>
      </w:r>
      <w:r w:rsidRPr="001C0F1E">
        <w:rPr>
          <w:rFonts w:ascii="Times New Roman" w:eastAsia="Times New Roman" w:hAnsi="Times New Roman" w:cs="Times New Roman"/>
          <w:iCs/>
          <w:sz w:val="24"/>
          <w:szCs w:val="24"/>
          <w:lang w:eastAsia="pl-PL"/>
        </w:rPr>
        <w:t>).</w:t>
      </w:r>
    </w:p>
    <w:p w:rsidR="00CC661A" w:rsidRPr="001C0F1E" w:rsidRDefault="00CC661A" w:rsidP="00D23B63">
      <w:pPr>
        <w:tabs>
          <w:tab w:val="left" w:pos="709"/>
        </w:tabs>
        <w:rPr>
          <w:rFonts w:ascii="Times New Roman" w:hAnsi="Times New Roman" w:cs="Times New Roman"/>
          <w:sz w:val="24"/>
          <w:szCs w:val="24"/>
        </w:rPr>
      </w:pPr>
    </w:p>
    <w:p w:rsidR="00187D6F" w:rsidRPr="001C0F1E" w:rsidRDefault="00933732" w:rsidP="00E03B53">
      <w:pPr>
        <w:tabs>
          <w:tab w:val="left" w:pos="709"/>
        </w:tabs>
        <w:ind w:left="284" w:firstLine="425"/>
        <w:jc w:val="both"/>
        <w:rPr>
          <w:rFonts w:ascii="Times New Roman" w:hAnsi="Times New Roman" w:cs="Times New Roman"/>
          <w:sz w:val="24"/>
          <w:szCs w:val="24"/>
        </w:rPr>
      </w:pPr>
      <w:r w:rsidRPr="001C0F1E">
        <w:rPr>
          <w:rFonts w:ascii="Times New Roman" w:hAnsi="Times New Roman" w:cs="Times New Roman"/>
          <w:sz w:val="24"/>
          <w:szCs w:val="24"/>
        </w:rPr>
        <w:lastRenderedPageBreak/>
        <w:t>UPOWSZECHNIANIE WIEDZY</w:t>
      </w:r>
    </w:p>
    <w:p w:rsidR="00187D6F" w:rsidRPr="001C0F1E" w:rsidRDefault="00933732" w:rsidP="00E03B53">
      <w:pPr>
        <w:pStyle w:val="Akapitzlist2"/>
        <w:ind w:left="284" w:firstLine="425"/>
        <w:jc w:val="both"/>
        <w:rPr>
          <w:rFonts w:ascii="Times New Roman" w:hAnsi="Times New Roman"/>
          <w:sz w:val="24"/>
          <w:szCs w:val="24"/>
        </w:rPr>
      </w:pPr>
      <w:r w:rsidRPr="001C0F1E">
        <w:rPr>
          <w:rFonts w:ascii="Times New Roman" w:hAnsi="Times New Roman"/>
          <w:sz w:val="24"/>
          <w:szCs w:val="24"/>
        </w:rPr>
        <w:t xml:space="preserve">W 2016 roku Biblioteka była - wraz z Katedrą Literatury i Kultury Polskiej, Katedrą Anglistyki, Studentami, Działem Promocji i Biurem Rektora - współorganizatorem </w:t>
      </w:r>
      <w:r w:rsidRPr="00F2341C">
        <w:rPr>
          <w:rFonts w:ascii="Times New Roman" w:hAnsi="Times New Roman"/>
          <w:b/>
          <w:sz w:val="24"/>
          <w:szCs w:val="24"/>
        </w:rPr>
        <w:t>SZEKSPIRIADY</w:t>
      </w:r>
      <w:r w:rsidRPr="001C0F1E">
        <w:rPr>
          <w:rFonts w:ascii="Times New Roman" w:hAnsi="Times New Roman"/>
          <w:sz w:val="24"/>
          <w:szCs w:val="24"/>
        </w:rPr>
        <w:t xml:space="preserve">. Pomysłodawczynią i głównym koordynatorem przedsięwzięcia była Pani Izabela Roman. Turniej składał się z trzech oddzielnych konkursów adresowanych do młodzieży ponadgimnazjalnej szkół bielskich oraz szkół powiatu bielskiego, pszczyńskiego, żywieckiego, cieszyńskiego, oświęcimskiego, wadowickiego i suskiego. </w:t>
      </w:r>
    </w:p>
    <w:p w:rsidR="00187D6F" w:rsidRPr="001C0F1E" w:rsidRDefault="00933732" w:rsidP="00E03B53">
      <w:pPr>
        <w:pStyle w:val="Akapitzlist2"/>
        <w:ind w:left="284" w:firstLine="425"/>
        <w:jc w:val="both"/>
        <w:rPr>
          <w:rFonts w:ascii="Times New Roman" w:hAnsi="Times New Roman"/>
          <w:sz w:val="24"/>
          <w:szCs w:val="24"/>
        </w:rPr>
      </w:pPr>
      <w:r w:rsidRPr="001C0F1E">
        <w:rPr>
          <w:rFonts w:ascii="Times New Roman" w:hAnsi="Times New Roman"/>
          <w:sz w:val="24"/>
          <w:szCs w:val="24"/>
        </w:rPr>
        <w:t>Część A „Małe formy teatralne” (15.09.16) wymagała od uczestników przygotowania dowolnie wybranego  fragmentu jednej z trzech sztuk Szekspira:</w:t>
      </w:r>
      <w:r w:rsidRPr="001C0F1E">
        <w:rPr>
          <w:rFonts w:ascii="Times New Roman" w:hAnsi="Times New Roman"/>
          <w:i/>
          <w:sz w:val="24"/>
          <w:szCs w:val="24"/>
        </w:rPr>
        <w:t xml:space="preserve"> Hamlet, Makbet</w:t>
      </w:r>
      <w:r w:rsidRPr="001C0F1E">
        <w:rPr>
          <w:rFonts w:ascii="Times New Roman" w:hAnsi="Times New Roman"/>
          <w:sz w:val="24"/>
          <w:szCs w:val="24"/>
        </w:rPr>
        <w:t xml:space="preserve">, </w:t>
      </w:r>
      <w:r w:rsidRPr="001C0F1E">
        <w:rPr>
          <w:rFonts w:ascii="Times New Roman" w:hAnsi="Times New Roman"/>
          <w:i/>
          <w:sz w:val="24"/>
          <w:szCs w:val="24"/>
        </w:rPr>
        <w:t>Poskromienie złośnicy</w:t>
      </w:r>
      <w:r w:rsidRPr="001C0F1E">
        <w:rPr>
          <w:rFonts w:ascii="Times New Roman" w:hAnsi="Times New Roman"/>
          <w:sz w:val="24"/>
          <w:szCs w:val="24"/>
        </w:rPr>
        <w:t xml:space="preserve"> – </w:t>
      </w:r>
      <w:r w:rsidR="001C3CE4">
        <w:rPr>
          <w:rFonts w:ascii="Times New Roman" w:hAnsi="Times New Roman"/>
          <w:sz w:val="24"/>
          <w:szCs w:val="24"/>
        </w:rPr>
        <w:br/>
      </w:r>
      <w:r w:rsidRPr="001C0F1E">
        <w:rPr>
          <w:rFonts w:ascii="Times New Roman" w:hAnsi="Times New Roman"/>
          <w:sz w:val="24"/>
          <w:szCs w:val="24"/>
        </w:rPr>
        <w:t>w oryginale lub w tłumaczeniu Stanisława Barańczaka. W tej części uczestniczyła młodzież z ZST Towarzystwa Salezjańskiego w Oświęcimiu,</w:t>
      </w:r>
      <w:r w:rsidRPr="001C0F1E">
        <w:rPr>
          <w:rFonts w:ascii="Times New Roman" w:hAnsi="Times New Roman"/>
          <w:sz w:val="24"/>
          <w:szCs w:val="24"/>
        </w:rPr>
        <w:tab/>
        <w:t xml:space="preserve"> Zespołu Szkół Mechaniczno-Elektrycznych w Żywcu, Zespołu Szkół im Juliana Tuwima w Bielsku-Białej, Powiatowego Zespołu Szkół nr 1 w Pszczyn</w:t>
      </w:r>
      <w:r w:rsidR="001C3CE4">
        <w:rPr>
          <w:rFonts w:ascii="Times New Roman" w:hAnsi="Times New Roman"/>
          <w:sz w:val="24"/>
          <w:szCs w:val="24"/>
        </w:rPr>
        <w:t>ie</w:t>
      </w:r>
      <w:r w:rsidRPr="001C0F1E">
        <w:rPr>
          <w:rFonts w:ascii="Times New Roman" w:hAnsi="Times New Roman"/>
          <w:sz w:val="24"/>
          <w:szCs w:val="24"/>
        </w:rPr>
        <w:t xml:space="preserve"> </w:t>
      </w:r>
      <w:r w:rsidR="001C3CE4">
        <w:rPr>
          <w:rFonts w:ascii="Times New Roman" w:hAnsi="Times New Roman"/>
          <w:sz w:val="24"/>
          <w:szCs w:val="24"/>
        </w:rPr>
        <w:br/>
      </w:r>
      <w:r w:rsidRPr="001C0F1E">
        <w:rPr>
          <w:rFonts w:ascii="Times New Roman" w:hAnsi="Times New Roman"/>
          <w:sz w:val="24"/>
          <w:szCs w:val="24"/>
        </w:rPr>
        <w:t xml:space="preserve">i </w:t>
      </w:r>
      <w:proofErr w:type="spellStart"/>
      <w:r w:rsidRPr="001C0F1E">
        <w:rPr>
          <w:rFonts w:ascii="Times New Roman" w:hAnsi="Times New Roman"/>
          <w:sz w:val="24"/>
          <w:szCs w:val="24"/>
        </w:rPr>
        <w:t>I</w:t>
      </w:r>
      <w:proofErr w:type="spellEnd"/>
      <w:r w:rsidRPr="001C0F1E">
        <w:rPr>
          <w:rFonts w:ascii="Times New Roman" w:hAnsi="Times New Roman"/>
          <w:sz w:val="24"/>
          <w:szCs w:val="24"/>
        </w:rPr>
        <w:t xml:space="preserve"> Liceum Ogólnokształcącego im Mikołaja Kopernika w Bielsku-Białej. Uczniowie z Oświęcimia </w:t>
      </w:r>
      <w:r w:rsidR="001C3CE4">
        <w:rPr>
          <w:rFonts w:ascii="Times New Roman" w:hAnsi="Times New Roman"/>
          <w:sz w:val="24"/>
          <w:szCs w:val="24"/>
        </w:rPr>
        <w:br/>
      </w:r>
      <w:r w:rsidRPr="001C0F1E">
        <w:rPr>
          <w:rFonts w:ascii="Times New Roman" w:hAnsi="Times New Roman"/>
          <w:sz w:val="24"/>
          <w:szCs w:val="24"/>
        </w:rPr>
        <w:t xml:space="preserve">i Żywca przedstawili fragmenty „Poskromienia złośnicy” w języku angielskim, uczniowie </w:t>
      </w:r>
      <w:r w:rsidR="007B4AE2">
        <w:rPr>
          <w:rFonts w:ascii="Times New Roman" w:hAnsi="Times New Roman"/>
          <w:sz w:val="24"/>
          <w:szCs w:val="24"/>
        </w:rPr>
        <w:t>‘</w:t>
      </w:r>
      <w:r w:rsidR="001C3CE4">
        <w:rPr>
          <w:rFonts w:ascii="Times New Roman" w:hAnsi="Times New Roman"/>
          <w:sz w:val="24"/>
          <w:szCs w:val="24"/>
        </w:rPr>
        <w:t>Tuwima</w:t>
      </w:r>
      <w:r w:rsidR="007B4AE2">
        <w:rPr>
          <w:rFonts w:ascii="Times New Roman" w:hAnsi="Times New Roman"/>
          <w:sz w:val="24"/>
          <w:szCs w:val="24"/>
        </w:rPr>
        <w:t>’</w:t>
      </w:r>
      <w:r w:rsidRPr="001C0F1E">
        <w:rPr>
          <w:rFonts w:ascii="Times New Roman" w:hAnsi="Times New Roman"/>
          <w:sz w:val="24"/>
          <w:szCs w:val="24"/>
        </w:rPr>
        <w:t xml:space="preserve"> fragment „Makbeta”, uczennica z Pszczyny – monolog z „Makbeta”, dwie uczennice z </w:t>
      </w:r>
      <w:r w:rsidR="001C3CE4">
        <w:rPr>
          <w:rFonts w:ascii="Times New Roman" w:hAnsi="Times New Roman"/>
          <w:sz w:val="24"/>
          <w:szCs w:val="24"/>
        </w:rPr>
        <w:t xml:space="preserve">LO im. </w:t>
      </w:r>
      <w:r w:rsidRPr="001C0F1E">
        <w:rPr>
          <w:rFonts w:ascii="Times New Roman" w:hAnsi="Times New Roman"/>
          <w:sz w:val="24"/>
          <w:szCs w:val="24"/>
        </w:rPr>
        <w:t xml:space="preserve">Kopernika – monologi z Hamleta. Jurorzy oceniali pomysł inscenizacji, grę aktorską, poprawność wymowy, kostiumy, scenografię, choreografię. Zwycięzcami była para uczniów z Oświęcimia, która zaprezentowała dialog z „Poskromienia złośnicy” </w:t>
      </w:r>
      <w:r w:rsidR="007B4AE2">
        <w:rPr>
          <w:rFonts w:ascii="Times New Roman" w:hAnsi="Times New Roman"/>
          <w:sz w:val="24"/>
          <w:szCs w:val="24"/>
        </w:rPr>
        <w:t>w języku angielskim</w:t>
      </w:r>
      <w:r w:rsidRPr="001C0F1E">
        <w:rPr>
          <w:rFonts w:ascii="Times New Roman" w:hAnsi="Times New Roman"/>
          <w:sz w:val="24"/>
          <w:szCs w:val="24"/>
        </w:rPr>
        <w:t>, z dobrą grą aktorską, bardzo dobrą dykcją, dużą sprawnością językową i ciekawą choreografią. Nagrodami w tej części konkursu były bilety do teatrów, ufundowane przez Rektora Akademii Techniczno-Humanistycznej w Bielsku-Białej profesora dr hab. Jarosława Janickiego.</w:t>
      </w:r>
    </w:p>
    <w:p w:rsidR="00187D6F" w:rsidRPr="001C0F1E" w:rsidRDefault="00933732" w:rsidP="00E03B53">
      <w:pPr>
        <w:ind w:left="284" w:firstLine="425"/>
        <w:jc w:val="both"/>
        <w:rPr>
          <w:rFonts w:ascii="Times New Roman" w:hAnsi="Times New Roman" w:cs="Times New Roman"/>
          <w:sz w:val="24"/>
          <w:szCs w:val="24"/>
        </w:rPr>
      </w:pPr>
      <w:r w:rsidRPr="001C0F1E">
        <w:rPr>
          <w:rFonts w:ascii="Times New Roman" w:hAnsi="Times New Roman" w:cs="Times New Roman"/>
          <w:sz w:val="24"/>
          <w:szCs w:val="24"/>
        </w:rPr>
        <w:t xml:space="preserve">Finał części B „Konkurs wiedzy o Szekspirze” i części C „Rozmowy z </w:t>
      </w:r>
      <w:proofErr w:type="spellStart"/>
      <w:r w:rsidRPr="001C0F1E">
        <w:rPr>
          <w:rFonts w:ascii="Times New Roman" w:hAnsi="Times New Roman" w:cs="Times New Roman"/>
          <w:sz w:val="24"/>
          <w:szCs w:val="24"/>
        </w:rPr>
        <w:t>Szekspierem</w:t>
      </w:r>
      <w:proofErr w:type="spellEnd"/>
      <w:r w:rsidRPr="001C0F1E">
        <w:rPr>
          <w:rFonts w:ascii="Times New Roman" w:hAnsi="Times New Roman" w:cs="Times New Roman"/>
          <w:sz w:val="24"/>
          <w:szCs w:val="24"/>
        </w:rPr>
        <w:t>” miał miejsce 24 listopada 2016 r.</w:t>
      </w:r>
    </w:p>
    <w:p w:rsidR="00187D6F" w:rsidRPr="001C0F1E" w:rsidRDefault="00933732" w:rsidP="00E03B53">
      <w:pPr>
        <w:ind w:left="284" w:firstLine="425"/>
        <w:jc w:val="both"/>
        <w:rPr>
          <w:rFonts w:ascii="Times New Roman" w:hAnsi="Times New Roman" w:cs="Times New Roman"/>
          <w:sz w:val="24"/>
          <w:szCs w:val="24"/>
        </w:rPr>
      </w:pPr>
      <w:r w:rsidRPr="001C0F1E">
        <w:rPr>
          <w:rFonts w:ascii="Times New Roman" w:hAnsi="Times New Roman" w:cs="Times New Roman"/>
          <w:sz w:val="24"/>
          <w:szCs w:val="24"/>
        </w:rPr>
        <w:t>Do konkursu B „Wiedza o Szekspirze” zgłoszono młodzież ze szkół: Zespołu Szkół Budowlano-Drzewnych im. Armii  Krajowej w Żywcu, Liceum Ogólnokształcącego im. K</w:t>
      </w:r>
      <w:r w:rsidR="007B4AE2">
        <w:rPr>
          <w:rFonts w:ascii="Times New Roman" w:hAnsi="Times New Roman" w:cs="Times New Roman"/>
          <w:sz w:val="24"/>
          <w:szCs w:val="24"/>
        </w:rPr>
        <w:t>.</w:t>
      </w:r>
      <w:r w:rsidRPr="001C0F1E">
        <w:rPr>
          <w:rFonts w:ascii="Times New Roman" w:hAnsi="Times New Roman" w:cs="Times New Roman"/>
          <w:sz w:val="24"/>
          <w:szCs w:val="24"/>
        </w:rPr>
        <w:t xml:space="preserve">K. Baczyńskiego </w:t>
      </w:r>
      <w:r w:rsidR="007B4AE2">
        <w:rPr>
          <w:rFonts w:ascii="Times New Roman" w:hAnsi="Times New Roman" w:cs="Times New Roman"/>
          <w:sz w:val="24"/>
          <w:szCs w:val="24"/>
        </w:rPr>
        <w:br/>
      </w:r>
      <w:r w:rsidRPr="001C0F1E">
        <w:rPr>
          <w:rFonts w:ascii="Times New Roman" w:hAnsi="Times New Roman" w:cs="Times New Roman"/>
          <w:sz w:val="24"/>
          <w:szCs w:val="24"/>
        </w:rPr>
        <w:t xml:space="preserve">w Kozach, Zespołu Szkół Ekonomiczno-Gastronomicznych w Żywcu, Zespołu Szkół im. W. Goetla </w:t>
      </w:r>
      <w:r w:rsidR="007B4AE2">
        <w:rPr>
          <w:rFonts w:ascii="Times New Roman" w:hAnsi="Times New Roman" w:cs="Times New Roman"/>
          <w:sz w:val="24"/>
          <w:szCs w:val="24"/>
        </w:rPr>
        <w:br/>
      </w:r>
      <w:r w:rsidRPr="001C0F1E">
        <w:rPr>
          <w:rFonts w:ascii="Times New Roman" w:hAnsi="Times New Roman" w:cs="Times New Roman"/>
          <w:sz w:val="24"/>
          <w:szCs w:val="24"/>
        </w:rPr>
        <w:t xml:space="preserve">w Suchej Beskidzkiej, I Liceum Ogólnokształcącego im. M. Kopernika w Bielsku-Białej oraz Zespołu Szkół Mechaniczno-Elektrycznych w Żywcu. W konkursie młodzież zmierzyła się w trzech etapach. Pierwszym z nich był pisemny test stanowiący dla dziesięciu osób przepustkę do kolejnej części konkursu, w której należało ustnie odpowiedzieć na co najmniej jedno z dwóch pytań zadanych przez prowadzącą. Dwie nieprawidłowe odpowiedzi powodowały eliminację uczestnika i uniemożliwiały przejście do dalszego etapu. Ostatecznie w finalnym starciu walczyło siedem osób, odpowiadając na niełatwe pytania opracowane przez studentki II roku filologii pod nadzorem pracowników naukowych. Absolutnymi zwycięzcami byli uczniowie z </w:t>
      </w:r>
      <w:r w:rsidR="007B4AE2">
        <w:rPr>
          <w:rFonts w:ascii="Times New Roman" w:hAnsi="Times New Roman" w:cs="Times New Roman"/>
          <w:sz w:val="24"/>
          <w:szCs w:val="24"/>
        </w:rPr>
        <w:t>LO im.</w:t>
      </w:r>
      <w:r w:rsidR="00F2341C">
        <w:rPr>
          <w:rFonts w:ascii="Times New Roman" w:hAnsi="Times New Roman" w:cs="Times New Roman"/>
          <w:sz w:val="24"/>
          <w:szCs w:val="24"/>
        </w:rPr>
        <w:t xml:space="preserve"> M. K</w:t>
      </w:r>
      <w:r w:rsidRPr="001C0F1E">
        <w:rPr>
          <w:rFonts w:ascii="Times New Roman" w:hAnsi="Times New Roman" w:cs="Times New Roman"/>
          <w:sz w:val="24"/>
          <w:szCs w:val="24"/>
        </w:rPr>
        <w:t>opernika, którzy zajęli trzy pierwsze miejsca.</w:t>
      </w:r>
    </w:p>
    <w:p w:rsidR="00187D6F" w:rsidRPr="001C0F1E" w:rsidRDefault="00933732" w:rsidP="00E03B53">
      <w:pPr>
        <w:pStyle w:val="Akapitzlist2"/>
        <w:tabs>
          <w:tab w:val="left" w:pos="284"/>
        </w:tabs>
        <w:ind w:left="284" w:firstLine="425"/>
        <w:jc w:val="both"/>
        <w:rPr>
          <w:rFonts w:ascii="Times New Roman" w:hAnsi="Times New Roman"/>
          <w:sz w:val="24"/>
          <w:szCs w:val="24"/>
        </w:rPr>
      </w:pPr>
      <w:r w:rsidRPr="001C0F1E">
        <w:rPr>
          <w:rFonts w:ascii="Times New Roman" w:hAnsi="Times New Roman"/>
          <w:sz w:val="24"/>
          <w:szCs w:val="24"/>
        </w:rPr>
        <w:t xml:space="preserve">W części C „Rozmowy z Szekspirem” organizatorzy zaproponowali  przygotowanie  prac inspirowanych twórczością Szekspira w wybranej przez uczestnika formie artystycznej. </w:t>
      </w:r>
    </w:p>
    <w:p w:rsidR="00187D6F" w:rsidRPr="001C0F1E" w:rsidRDefault="00933732" w:rsidP="00E03B53">
      <w:pPr>
        <w:pStyle w:val="Akapitzlist2"/>
        <w:tabs>
          <w:tab w:val="left" w:pos="284"/>
        </w:tabs>
        <w:ind w:left="284" w:firstLine="283"/>
        <w:jc w:val="both"/>
        <w:rPr>
          <w:rFonts w:ascii="Times New Roman" w:hAnsi="Times New Roman"/>
          <w:sz w:val="24"/>
          <w:szCs w:val="24"/>
        </w:rPr>
      </w:pPr>
      <w:r w:rsidRPr="001C0F1E">
        <w:rPr>
          <w:rFonts w:ascii="Times New Roman" w:hAnsi="Times New Roman"/>
          <w:sz w:val="24"/>
          <w:szCs w:val="24"/>
        </w:rPr>
        <w:t>Jury oceniało kreatywność i oryginalne podejście do tematu, tr</w:t>
      </w:r>
      <w:r w:rsidR="00E03B53">
        <w:rPr>
          <w:rFonts w:ascii="Times New Roman" w:hAnsi="Times New Roman"/>
          <w:sz w:val="24"/>
          <w:szCs w:val="24"/>
        </w:rPr>
        <w:t xml:space="preserve">afność doboru środków ekspresji </w:t>
      </w:r>
      <w:r w:rsidRPr="001C0F1E">
        <w:rPr>
          <w:rFonts w:ascii="Times New Roman" w:hAnsi="Times New Roman"/>
          <w:sz w:val="24"/>
          <w:szCs w:val="24"/>
        </w:rPr>
        <w:t>plastycznej do wybranego zadania, umiejętne wykorzystanie kompozycji na płaszczyźnie</w:t>
      </w:r>
      <w:r w:rsidR="007B4AE2">
        <w:rPr>
          <w:rFonts w:ascii="Times New Roman" w:hAnsi="Times New Roman"/>
          <w:sz w:val="24"/>
          <w:szCs w:val="24"/>
        </w:rPr>
        <w:br/>
      </w:r>
      <w:r w:rsidRPr="001C0F1E">
        <w:rPr>
          <w:rFonts w:ascii="Times New Roman" w:hAnsi="Times New Roman"/>
          <w:sz w:val="24"/>
          <w:szCs w:val="24"/>
        </w:rPr>
        <w:t xml:space="preserve">i w przestrzeni, emisję głosu, aranżację utworu, wrażenia artystyczne. W tej części wzięło udział 28 uczestników, w tym 5 uczestników przedstawiło prace literackie, 17 uczestników prace plastyczne i 6 uczestników projekty o charakterze prezentacji. Pierwsze miejsce jury przyznało uczennicy Zespołu </w:t>
      </w:r>
      <w:r w:rsidRPr="001C0F1E">
        <w:rPr>
          <w:rFonts w:ascii="Times New Roman" w:hAnsi="Times New Roman"/>
          <w:sz w:val="24"/>
          <w:szCs w:val="24"/>
        </w:rPr>
        <w:lastRenderedPageBreak/>
        <w:t>Szkół Budowlano-Drzewnych im. Armii Krajowej w Żywcu za układ taneczno-pantomimiczny „Lady Makbet”. Organizatorzy przygotowali nagrody dla osób/zespołów, które zajęły trzy pierwsze miejsca (</w:t>
      </w:r>
      <w:r w:rsidRPr="007B4AE2">
        <w:rPr>
          <w:rFonts w:ascii="Times New Roman" w:hAnsi="Times New Roman"/>
          <w:i/>
          <w:sz w:val="24"/>
          <w:szCs w:val="24"/>
        </w:rPr>
        <w:t>Wielki słownik multimedialny angielsko-polski i polsko-angielski PWN</w:t>
      </w:r>
      <w:r w:rsidRPr="001C0F1E">
        <w:rPr>
          <w:rFonts w:ascii="Times New Roman" w:hAnsi="Times New Roman"/>
          <w:sz w:val="24"/>
          <w:szCs w:val="24"/>
        </w:rPr>
        <w:t xml:space="preserve">, </w:t>
      </w:r>
      <w:r w:rsidRPr="007B4AE2">
        <w:rPr>
          <w:rFonts w:ascii="Times New Roman" w:hAnsi="Times New Roman"/>
          <w:i/>
          <w:sz w:val="24"/>
          <w:szCs w:val="24"/>
        </w:rPr>
        <w:t>Tragedie i Kroniki</w:t>
      </w:r>
      <w:r w:rsidRPr="001C0F1E">
        <w:rPr>
          <w:rFonts w:ascii="Times New Roman" w:hAnsi="Times New Roman"/>
          <w:sz w:val="24"/>
          <w:szCs w:val="24"/>
        </w:rPr>
        <w:t xml:space="preserve"> oraz </w:t>
      </w:r>
      <w:r w:rsidRPr="007B4AE2">
        <w:rPr>
          <w:rFonts w:ascii="Times New Roman" w:hAnsi="Times New Roman"/>
          <w:i/>
          <w:sz w:val="24"/>
          <w:szCs w:val="24"/>
        </w:rPr>
        <w:t>Komedie</w:t>
      </w:r>
      <w:r w:rsidRPr="001C0F1E">
        <w:rPr>
          <w:rFonts w:ascii="Times New Roman" w:hAnsi="Times New Roman"/>
          <w:sz w:val="24"/>
          <w:szCs w:val="24"/>
        </w:rPr>
        <w:t xml:space="preserve"> W. Szekspira w przekładzie Stanisława Barańczaka), płyty z sonetami Szekspira w wykonaniu Stanisława Soyki, puzzle Urodziny Szekspira. Fundatorami nagród byli: Biblioteka ATH, Pani Profesor Anna Węgrzyniak, Wydział Kultury i Sztuki Urzędu Miejskiego w Bielsku-Białej. Młodzież uczestnicząca w wydarzeniu wykazała ogromne zaangażowanie i wysoki poziom przygotowania. Impreza bardzo podobała się uczniom i nauczycielom. Uczestnicy pytali, czy wydarzenia tego typu będą organizowane w przyszłości.</w:t>
      </w:r>
    </w:p>
    <w:p w:rsidR="00187D6F" w:rsidRPr="001C0F1E" w:rsidRDefault="00923BD5" w:rsidP="00E03B53">
      <w:pPr>
        <w:pStyle w:val="Akapitzlist2"/>
        <w:tabs>
          <w:tab w:val="left" w:pos="284"/>
        </w:tabs>
        <w:ind w:left="284" w:firstLine="566"/>
        <w:jc w:val="both"/>
        <w:rPr>
          <w:rFonts w:ascii="Times New Roman" w:hAnsi="Times New Roman"/>
          <w:sz w:val="24"/>
          <w:szCs w:val="24"/>
        </w:rPr>
      </w:pPr>
      <w:proofErr w:type="spellStart"/>
      <w:r>
        <w:rPr>
          <w:rFonts w:ascii="Times New Roman" w:hAnsi="Times New Roman"/>
          <w:sz w:val="24"/>
          <w:szCs w:val="24"/>
        </w:rPr>
        <w:t>Szekspiriada</w:t>
      </w:r>
      <w:proofErr w:type="spellEnd"/>
      <w:r>
        <w:rPr>
          <w:rFonts w:ascii="Times New Roman" w:hAnsi="Times New Roman"/>
          <w:sz w:val="24"/>
          <w:szCs w:val="24"/>
        </w:rPr>
        <w:t xml:space="preserve">, w której łącznie z nauczycielami i młodzieżą kibicującą zmaganiom konkursowym uczestniczyły 124 osoby, </w:t>
      </w:r>
      <w:r w:rsidR="00933732" w:rsidRPr="001C0F1E">
        <w:rPr>
          <w:rFonts w:ascii="Times New Roman" w:hAnsi="Times New Roman"/>
          <w:sz w:val="24"/>
          <w:szCs w:val="24"/>
        </w:rPr>
        <w:t>miała na celu zainteresowanie młodych ludzi litera</w:t>
      </w:r>
      <w:r w:rsidR="00E03B53">
        <w:rPr>
          <w:rFonts w:ascii="Times New Roman" w:hAnsi="Times New Roman"/>
          <w:sz w:val="24"/>
          <w:szCs w:val="24"/>
        </w:rPr>
        <w:t xml:space="preserve">turą, czytelnictwem, kreatywnym </w:t>
      </w:r>
      <w:r w:rsidR="00933732" w:rsidRPr="001C0F1E">
        <w:rPr>
          <w:rFonts w:ascii="Times New Roman" w:hAnsi="Times New Roman"/>
          <w:sz w:val="24"/>
          <w:szCs w:val="24"/>
        </w:rPr>
        <w:t xml:space="preserve">tworzeniem, ale także promocję naszej  Uczelni i zaprezentowanie Jej od innej, jak najlepszej strony.  </w:t>
      </w:r>
    </w:p>
    <w:p w:rsidR="00187D6F" w:rsidRPr="001C0F1E" w:rsidRDefault="00187D6F" w:rsidP="001C0F1E">
      <w:pPr>
        <w:pStyle w:val="Akapitzlist2"/>
        <w:ind w:left="567" w:firstLine="284"/>
        <w:jc w:val="both"/>
        <w:rPr>
          <w:rFonts w:ascii="Times New Roman" w:hAnsi="Times New Roman"/>
          <w:sz w:val="24"/>
          <w:szCs w:val="24"/>
        </w:rPr>
      </w:pPr>
    </w:p>
    <w:p w:rsidR="00187D6F" w:rsidRPr="00E03B53" w:rsidRDefault="00933732" w:rsidP="001C0F1E">
      <w:pPr>
        <w:tabs>
          <w:tab w:val="left" w:pos="709"/>
        </w:tabs>
        <w:ind w:left="567" w:firstLine="284"/>
        <w:jc w:val="both"/>
        <w:rPr>
          <w:rFonts w:ascii="Times New Roman" w:hAnsi="Times New Roman" w:cs="Times New Roman"/>
          <w:sz w:val="24"/>
          <w:szCs w:val="24"/>
        </w:rPr>
      </w:pPr>
      <w:r w:rsidRPr="00E03B53">
        <w:rPr>
          <w:rFonts w:ascii="Times New Roman" w:hAnsi="Times New Roman" w:cs="Times New Roman"/>
          <w:sz w:val="24"/>
          <w:szCs w:val="24"/>
        </w:rPr>
        <w:t>WYSTAWY</w:t>
      </w:r>
      <w:r w:rsidRPr="00E03B53">
        <w:rPr>
          <w:rFonts w:ascii="Times New Roman" w:hAnsi="Times New Roman" w:cs="Times New Roman"/>
          <w:sz w:val="24"/>
          <w:szCs w:val="24"/>
        </w:rPr>
        <w:tab/>
      </w:r>
      <w:r w:rsidRPr="00E03B53">
        <w:rPr>
          <w:rFonts w:ascii="Times New Roman" w:hAnsi="Times New Roman" w:cs="Times New Roman"/>
          <w:sz w:val="24"/>
          <w:szCs w:val="24"/>
        </w:rPr>
        <w:tab/>
      </w:r>
      <w:r w:rsidRPr="00E03B53">
        <w:rPr>
          <w:rFonts w:ascii="Times New Roman" w:hAnsi="Times New Roman" w:cs="Times New Roman"/>
          <w:sz w:val="24"/>
          <w:szCs w:val="24"/>
        </w:rPr>
        <w:tab/>
      </w:r>
    </w:p>
    <w:p w:rsidR="009F49B1" w:rsidRPr="00D23B63" w:rsidRDefault="00933732" w:rsidP="00D23B63">
      <w:pPr>
        <w:tabs>
          <w:tab w:val="left" w:pos="709"/>
        </w:tabs>
        <w:ind w:left="284"/>
        <w:jc w:val="both"/>
        <w:rPr>
          <w:rFonts w:ascii="Times New Roman" w:eastAsia="Times New Roman" w:hAnsi="Times New Roman" w:cs="Times New Roman"/>
          <w:color w:val="000000"/>
          <w:sz w:val="24"/>
          <w:szCs w:val="24"/>
          <w:lang w:eastAsia="pl-PL"/>
        </w:rPr>
      </w:pPr>
      <w:r w:rsidRPr="00E03B53">
        <w:rPr>
          <w:rFonts w:ascii="Times New Roman" w:hAnsi="Times New Roman" w:cs="Times New Roman"/>
          <w:sz w:val="24"/>
          <w:szCs w:val="24"/>
        </w:rPr>
        <w:tab/>
        <w:t xml:space="preserve">Bibliotekarze przygotowują wystawy, aby zainteresować czytelników bieżącymi wydarzeniami kulturalnymi, literackimi, historycznymi czy naukowymi  oraz zachęcić czytelników do czytania nie tylko literatury naukowej. W minionym roku </w:t>
      </w:r>
      <w:r w:rsidR="00826F4E">
        <w:rPr>
          <w:rFonts w:ascii="Times New Roman" w:hAnsi="Times New Roman" w:cs="Times New Roman"/>
          <w:sz w:val="24"/>
          <w:szCs w:val="24"/>
        </w:rPr>
        <w:t xml:space="preserve">przygotowano </w:t>
      </w:r>
      <w:r w:rsidRPr="00E03B53">
        <w:rPr>
          <w:rFonts w:ascii="Times New Roman" w:hAnsi="Times New Roman" w:cs="Times New Roman"/>
          <w:sz w:val="24"/>
          <w:szCs w:val="24"/>
        </w:rPr>
        <w:t>23 wystawy tematyczne, w tym poświęcone Wrocławowi</w:t>
      </w:r>
      <w:r w:rsidR="00E56B42">
        <w:rPr>
          <w:rFonts w:ascii="Times New Roman" w:hAnsi="Times New Roman" w:cs="Times New Roman"/>
          <w:sz w:val="24"/>
          <w:szCs w:val="24"/>
        </w:rPr>
        <w:t xml:space="preserve"> </w:t>
      </w:r>
      <w:r w:rsidRPr="00E03B53">
        <w:rPr>
          <w:rFonts w:ascii="Times New Roman" w:hAnsi="Times New Roman" w:cs="Times New Roman"/>
          <w:sz w:val="24"/>
          <w:szCs w:val="24"/>
        </w:rPr>
        <w:t>-</w:t>
      </w:r>
      <w:r w:rsidR="00E56B42">
        <w:rPr>
          <w:rFonts w:ascii="Times New Roman" w:hAnsi="Times New Roman" w:cs="Times New Roman"/>
          <w:sz w:val="24"/>
          <w:szCs w:val="24"/>
        </w:rPr>
        <w:t xml:space="preserve"> </w:t>
      </w:r>
      <w:r w:rsidR="00826F4E">
        <w:rPr>
          <w:rFonts w:ascii="Times New Roman" w:hAnsi="Times New Roman" w:cs="Times New Roman"/>
          <w:sz w:val="24"/>
          <w:szCs w:val="24"/>
        </w:rPr>
        <w:t>e</w:t>
      </w:r>
      <w:r w:rsidRPr="00E03B53">
        <w:rPr>
          <w:rFonts w:ascii="Times New Roman" w:hAnsi="Times New Roman" w:cs="Times New Roman"/>
          <w:sz w:val="24"/>
          <w:szCs w:val="24"/>
        </w:rPr>
        <w:t xml:space="preserve">uropejskiej stolicy kultury 2016, 1050 rocznicy chrztu Polski, odbywającemu się </w:t>
      </w:r>
      <w:r w:rsidR="00826F4E">
        <w:rPr>
          <w:rFonts w:ascii="Times New Roman" w:hAnsi="Times New Roman" w:cs="Times New Roman"/>
          <w:sz w:val="24"/>
          <w:szCs w:val="24"/>
        </w:rPr>
        <w:br/>
      </w:r>
      <w:r w:rsidRPr="00E03B53">
        <w:rPr>
          <w:rFonts w:ascii="Times New Roman" w:hAnsi="Times New Roman" w:cs="Times New Roman"/>
          <w:sz w:val="24"/>
          <w:szCs w:val="24"/>
        </w:rPr>
        <w:t>w Bielsku-Białej XXVII Festiwalowi Sztuki Lalkarskiej, Światowemu dniu Książki i Praw Autorskich, Józefowi Czapskiemu w 120 rocznicę urodzin, Wiliamowi Szekspirowi, w związku ze Światowym Rokiem Szekspira, Henrykowi Sienkiewiczowi, w związku z Rokiem Sienkiewiczowskim uchwalonym przez Senat RP, 35 rocznicy Stanu Wojennego. W związku z k</w:t>
      </w:r>
      <w:r w:rsidRPr="00E03B53">
        <w:rPr>
          <w:rFonts w:ascii="Times New Roman" w:eastAsia="Times New Roman" w:hAnsi="Times New Roman" w:cs="Times New Roman"/>
          <w:sz w:val="24"/>
          <w:szCs w:val="24"/>
          <w:lang w:eastAsia="pl-PL"/>
        </w:rPr>
        <w:t>ontynentaln</w:t>
      </w:r>
      <w:r w:rsidRPr="00112234">
        <w:rPr>
          <w:rFonts w:ascii="Times New Roman" w:eastAsia="Times New Roman" w:hAnsi="Times New Roman" w:cs="Times New Roman"/>
          <w:sz w:val="24"/>
          <w:szCs w:val="24"/>
          <w:lang w:eastAsia="pl-PL"/>
        </w:rPr>
        <w:t>ymi</w:t>
      </w:r>
      <w:r w:rsidRPr="00E03B53">
        <w:rPr>
          <w:rFonts w:ascii="Times New Roman" w:eastAsia="Times New Roman" w:hAnsi="Times New Roman" w:cs="Times New Roman"/>
          <w:sz w:val="24"/>
          <w:szCs w:val="24"/>
          <w:lang w:eastAsia="pl-PL"/>
        </w:rPr>
        <w:t xml:space="preserve"> rozgrywk</w:t>
      </w:r>
      <w:r w:rsidRPr="00112234">
        <w:rPr>
          <w:rFonts w:ascii="Times New Roman" w:eastAsia="Times New Roman" w:hAnsi="Times New Roman" w:cs="Times New Roman"/>
          <w:sz w:val="24"/>
          <w:szCs w:val="24"/>
          <w:lang w:eastAsia="pl-PL"/>
        </w:rPr>
        <w:t>ami</w:t>
      </w:r>
      <w:r w:rsidRPr="00E03B53">
        <w:rPr>
          <w:rFonts w:ascii="Times New Roman" w:eastAsia="Times New Roman" w:hAnsi="Times New Roman" w:cs="Times New Roman"/>
          <w:sz w:val="24"/>
          <w:szCs w:val="24"/>
          <w:lang w:eastAsia="pl-PL"/>
        </w:rPr>
        <w:t xml:space="preserve"> EURO 2016 i COPA AMERICA 2016</w:t>
      </w:r>
      <w:r w:rsidRPr="00112234">
        <w:rPr>
          <w:rFonts w:ascii="Times New Roman" w:eastAsia="Times New Roman" w:hAnsi="Times New Roman" w:cs="Times New Roman"/>
          <w:sz w:val="24"/>
          <w:szCs w:val="24"/>
          <w:lang w:eastAsia="pl-PL"/>
        </w:rPr>
        <w:t xml:space="preserve"> przygotowano dla kibiców interesującą wystawę o historii piłki nożnej, </w:t>
      </w:r>
      <w:r w:rsidRPr="00E03B53">
        <w:rPr>
          <w:rFonts w:ascii="Times New Roman" w:eastAsia="Times New Roman" w:hAnsi="Times New Roman" w:cs="Times New Roman"/>
          <w:color w:val="000000"/>
          <w:sz w:val="24"/>
          <w:szCs w:val="24"/>
          <w:lang w:eastAsia="pl-PL"/>
        </w:rPr>
        <w:t>historii polskich klubów piłkarskich i ich kibicom</w:t>
      </w:r>
      <w:r w:rsidRPr="00112234">
        <w:rPr>
          <w:rFonts w:ascii="Times New Roman" w:eastAsia="Times New Roman" w:hAnsi="Times New Roman" w:cs="Times New Roman"/>
          <w:color w:val="000000"/>
          <w:sz w:val="24"/>
          <w:szCs w:val="24"/>
          <w:lang w:eastAsia="pl-PL"/>
        </w:rPr>
        <w:t xml:space="preserve">. Ubiegłoroczną wiosnę powitała wystawa poświęcona </w:t>
      </w:r>
      <w:r w:rsidR="00CC14CA" w:rsidRPr="00112234">
        <w:rPr>
          <w:rFonts w:ascii="Times New Roman" w:eastAsia="Times New Roman" w:hAnsi="Times New Roman" w:cs="Times New Roman"/>
          <w:color w:val="000000"/>
          <w:sz w:val="24"/>
          <w:szCs w:val="24"/>
          <w:lang w:eastAsia="pl-PL"/>
        </w:rPr>
        <w:t>ptakom.</w:t>
      </w:r>
      <w:r w:rsidR="00CC14CA" w:rsidRPr="00112234">
        <w:rPr>
          <w:rFonts w:ascii="Times New Roman" w:eastAsia="Times New Roman" w:hAnsi="Times New Roman" w:cs="Times New Roman"/>
          <w:color w:val="000000"/>
          <w:sz w:val="24"/>
          <w:szCs w:val="24"/>
          <w:lang w:eastAsia="pl-PL"/>
        </w:rPr>
        <w:br/>
        <w:t xml:space="preserve">      W</w:t>
      </w:r>
      <w:r w:rsidRPr="00E03B53">
        <w:rPr>
          <w:rFonts w:ascii="Times New Roman" w:hAnsi="Times New Roman" w:cs="Times New Roman"/>
          <w:sz w:val="24"/>
          <w:szCs w:val="24"/>
        </w:rPr>
        <w:t xml:space="preserve"> dniach 31 maja - 02 czerwca  oraz 21-23 listopada 2016 r. </w:t>
      </w:r>
      <w:r w:rsidRPr="00112234">
        <w:rPr>
          <w:rFonts w:ascii="Times New Roman" w:eastAsia="Times New Roman" w:hAnsi="Times New Roman" w:cs="Times New Roman"/>
          <w:color w:val="000000"/>
          <w:sz w:val="24"/>
          <w:szCs w:val="24"/>
          <w:lang w:eastAsia="pl-PL"/>
        </w:rPr>
        <w:t>Biblioteka była współorganizatorem</w:t>
      </w:r>
      <w:r w:rsidR="00CE7A47" w:rsidRPr="00112234">
        <w:rPr>
          <w:rFonts w:ascii="Times New Roman" w:eastAsia="Times New Roman" w:hAnsi="Times New Roman" w:cs="Times New Roman"/>
          <w:color w:val="000000"/>
          <w:sz w:val="24"/>
          <w:szCs w:val="24"/>
          <w:lang w:eastAsia="pl-PL"/>
        </w:rPr>
        <w:t>-</w:t>
      </w:r>
      <w:r w:rsidRPr="00112234">
        <w:rPr>
          <w:rFonts w:ascii="Times New Roman" w:eastAsia="Times New Roman" w:hAnsi="Times New Roman" w:cs="Times New Roman"/>
          <w:color w:val="000000"/>
          <w:sz w:val="24"/>
          <w:szCs w:val="24"/>
          <w:lang w:eastAsia="pl-PL"/>
        </w:rPr>
        <w:t xml:space="preserve"> wraz z firmą JOLJUR oraz Krainą Książek </w:t>
      </w:r>
      <w:r w:rsidR="00CE7A47" w:rsidRPr="00112234">
        <w:rPr>
          <w:rFonts w:ascii="Times New Roman" w:eastAsia="Times New Roman" w:hAnsi="Times New Roman" w:cs="Times New Roman"/>
          <w:color w:val="000000"/>
          <w:sz w:val="24"/>
          <w:szCs w:val="24"/>
          <w:lang w:eastAsia="pl-PL"/>
        </w:rPr>
        <w:t xml:space="preserve">- </w:t>
      </w:r>
      <w:r w:rsidRPr="00112234">
        <w:rPr>
          <w:rFonts w:ascii="Times New Roman" w:eastAsia="Times New Roman" w:hAnsi="Times New Roman" w:cs="Times New Roman"/>
          <w:color w:val="000000"/>
          <w:sz w:val="24"/>
          <w:szCs w:val="24"/>
          <w:lang w:eastAsia="pl-PL"/>
        </w:rPr>
        <w:t>dwóch wystaw najnowszej zagranicznej literatury</w:t>
      </w:r>
      <w:r w:rsidR="00826F4E">
        <w:rPr>
          <w:rFonts w:ascii="Times New Roman" w:eastAsia="Times New Roman" w:hAnsi="Times New Roman" w:cs="Times New Roman"/>
          <w:color w:val="000000"/>
          <w:sz w:val="24"/>
          <w:szCs w:val="24"/>
          <w:lang w:eastAsia="pl-PL"/>
        </w:rPr>
        <w:t xml:space="preserve"> </w:t>
      </w:r>
      <w:r w:rsidRPr="00112234">
        <w:rPr>
          <w:rFonts w:ascii="Times New Roman" w:eastAsia="Times New Roman" w:hAnsi="Times New Roman" w:cs="Times New Roman"/>
          <w:color w:val="000000"/>
          <w:sz w:val="24"/>
          <w:szCs w:val="24"/>
          <w:lang w:eastAsia="pl-PL"/>
        </w:rPr>
        <w:t>naukowej.</w:t>
      </w:r>
      <w:r w:rsidR="00CE7A47" w:rsidRPr="00112234">
        <w:rPr>
          <w:rFonts w:ascii="Times New Roman" w:eastAsia="Times New Roman" w:hAnsi="Times New Roman" w:cs="Times New Roman"/>
          <w:color w:val="000000"/>
          <w:sz w:val="24"/>
          <w:szCs w:val="24"/>
          <w:lang w:eastAsia="pl-PL"/>
        </w:rPr>
        <w:t xml:space="preserve"> </w:t>
      </w:r>
      <w:r w:rsidRPr="00112234">
        <w:rPr>
          <w:rFonts w:ascii="Times New Roman" w:eastAsia="Times New Roman" w:hAnsi="Times New Roman" w:cs="Times New Roman"/>
          <w:color w:val="000000"/>
          <w:sz w:val="24"/>
          <w:szCs w:val="24"/>
          <w:lang w:eastAsia="pl-PL"/>
        </w:rPr>
        <w:t>Tego typu wystawy są dla pracowników naukowych dobrą formą zapoznania się z literaturą wydawaną przez największe firmy światowe i</w:t>
      </w:r>
      <w:r w:rsidR="00826F4E">
        <w:rPr>
          <w:rFonts w:ascii="Times New Roman" w:eastAsia="Times New Roman" w:hAnsi="Times New Roman" w:cs="Times New Roman"/>
          <w:color w:val="000000"/>
          <w:sz w:val="24"/>
          <w:szCs w:val="24"/>
          <w:lang w:eastAsia="pl-PL"/>
        </w:rPr>
        <w:t xml:space="preserve"> </w:t>
      </w:r>
      <w:r w:rsidRPr="00112234">
        <w:rPr>
          <w:rFonts w:ascii="Times New Roman" w:eastAsia="Times New Roman" w:hAnsi="Times New Roman" w:cs="Times New Roman"/>
          <w:color w:val="000000"/>
          <w:sz w:val="24"/>
          <w:szCs w:val="24"/>
          <w:lang w:eastAsia="pl-PL"/>
        </w:rPr>
        <w:t>wskazania publikacji do zak</w:t>
      </w:r>
      <w:r w:rsidR="00826F4E">
        <w:rPr>
          <w:rFonts w:ascii="Times New Roman" w:eastAsia="Times New Roman" w:hAnsi="Times New Roman" w:cs="Times New Roman"/>
          <w:color w:val="000000"/>
          <w:sz w:val="24"/>
          <w:szCs w:val="24"/>
          <w:lang w:eastAsia="pl-PL"/>
        </w:rPr>
        <w:t>u</w:t>
      </w:r>
      <w:r w:rsidRPr="00112234">
        <w:rPr>
          <w:rFonts w:ascii="Times New Roman" w:eastAsia="Times New Roman" w:hAnsi="Times New Roman" w:cs="Times New Roman"/>
          <w:color w:val="000000"/>
          <w:sz w:val="24"/>
          <w:szCs w:val="24"/>
          <w:lang w:eastAsia="pl-PL"/>
        </w:rPr>
        <w:t>pu.</w:t>
      </w:r>
    </w:p>
    <w:p w:rsidR="009F49B1" w:rsidRPr="00E03B53" w:rsidRDefault="009F49B1" w:rsidP="00CC661A">
      <w:pPr>
        <w:tabs>
          <w:tab w:val="left" w:pos="709"/>
        </w:tabs>
        <w:ind w:left="284"/>
        <w:jc w:val="both"/>
        <w:rPr>
          <w:rFonts w:ascii="Times New Roman" w:hAnsi="Times New Roman" w:cs="Times New Roman"/>
          <w:sz w:val="24"/>
          <w:szCs w:val="24"/>
        </w:rPr>
      </w:pPr>
    </w:p>
    <w:p w:rsidR="00187D6F" w:rsidRPr="00E03B53" w:rsidRDefault="00933732" w:rsidP="00CC661A">
      <w:pPr>
        <w:tabs>
          <w:tab w:val="left" w:pos="709"/>
        </w:tabs>
        <w:ind w:left="284"/>
        <w:jc w:val="both"/>
        <w:rPr>
          <w:rFonts w:ascii="Times New Roman" w:hAnsi="Times New Roman" w:cs="Times New Roman"/>
          <w:sz w:val="24"/>
          <w:szCs w:val="24"/>
        </w:rPr>
      </w:pPr>
      <w:r w:rsidRPr="00E03B53">
        <w:rPr>
          <w:rFonts w:ascii="Times New Roman" w:hAnsi="Times New Roman" w:cs="Times New Roman"/>
          <w:sz w:val="24"/>
          <w:szCs w:val="24"/>
        </w:rPr>
        <w:t>PORTAL SPOŁECZNOŚCIOWY</w:t>
      </w:r>
    </w:p>
    <w:p w:rsidR="00187D6F" w:rsidRPr="00E03B53" w:rsidRDefault="00CC14CA" w:rsidP="00CC661A">
      <w:pPr>
        <w:tabs>
          <w:tab w:val="left" w:pos="709"/>
        </w:tabs>
        <w:ind w:left="284"/>
        <w:jc w:val="both"/>
        <w:rPr>
          <w:rFonts w:ascii="Times New Roman" w:hAnsi="Times New Roman" w:cs="Times New Roman"/>
          <w:sz w:val="24"/>
          <w:szCs w:val="24"/>
        </w:rPr>
      </w:pPr>
      <w:r>
        <w:rPr>
          <w:rFonts w:ascii="Times New Roman" w:hAnsi="Times New Roman" w:cs="Times New Roman"/>
          <w:sz w:val="24"/>
          <w:szCs w:val="24"/>
        </w:rPr>
        <w:tab/>
      </w:r>
      <w:r w:rsidR="00933732" w:rsidRPr="00E03B53">
        <w:rPr>
          <w:rFonts w:ascii="Times New Roman" w:hAnsi="Times New Roman" w:cs="Times New Roman"/>
          <w:sz w:val="24"/>
          <w:szCs w:val="24"/>
        </w:rPr>
        <w:t>Od października 2015 roku Biblioteka ma konto na Facebooku. Prowadzi je założycielka, pani Aneta Patro. Konto służy do bieżącego komunikowania się z czytelnikami, propagowania czytelnictwa, informowania o wydarzeniach kulturalnych i literackich.</w:t>
      </w:r>
    </w:p>
    <w:p w:rsidR="00CC14CA" w:rsidRDefault="00CC14CA">
      <w:pPr>
        <w:tabs>
          <w:tab w:val="left" w:pos="709"/>
        </w:tabs>
        <w:spacing w:line="360" w:lineRule="atLeast"/>
        <w:jc w:val="both"/>
        <w:rPr>
          <w:rFonts w:ascii="Times New Roman" w:hAnsi="Times New Roman" w:cs="Times New Roman"/>
          <w:sz w:val="24"/>
          <w:szCs w:val="24"/>
        </w:rPr>
      </w:pPr>
    </w:p>
    <w:p w:rsidR="00D23B63" w:rsidRDefault="00D23B63">
      <w:pPr>
        <w:tabs>
          <w:tab w:val="left" w:pos="709"/>
        </w:tabs>
        <w:spacing w:line="360" w:lineRule="atLeast"/>
        <w:jc w:val="both"/>
        <w:rPr>
          <w:rFonts w:ascii="Times New Roman" w:hAnsi="Times New Roman" w:cs="Times New Roman"/>
          <w:sz w:val="24"/>
          <w:szCs w:val="24"/>
        </w:rPr>
      </w:pPr>
    </w:p>
    <w:p w:rsidR="00D23B63" w:rsidRPr="00E03B53" w:rsidRDefault="00D23B63">
      <w:pPr>
        <w:tabs>
          <w:tab w:val="left" w:pos="709"/>
        </w:tabs>
        <w:spacing w:line="360" w:lineRule="atLeast"/>
        <w:jc w:val="both"/>
        <w:rPr>
          <w:rFonts w:ascii="Times New Roman" w:hAnsi="Times New Roman" w:cs="Times New Roman"/>
          <w:sz w:val="24"/>
          <w:szCs w:val="24"/>
        </w:rPr>
      </w:pPr>
    </w:p>
    <w:p w:rsidR="00187D6F" w:rsidRPr="00E03B53" w:rsidRDefault="00933732">
      <w:pPr>
        <w:tabs>
          <w:tab w:val="left" w:pos="709"/>
        </w:tabs>
        <w:spacing w:line="360" w:lineRule="atLeast"/>
        <w:rPr>
          <w:rFonts w:ascii="Times New Roman" w:hAnsi="Times New Roman" w:cs="Times New Roman"/>
          <w:sz w:val="24"/>
          <w:szCs w:val="24"/>
        </w:rPr>
      </w:pPr>
      <w:r w:rsidRPr="00E03B53">
        <w:rPr>
          <w:rFonts w:ascii="Times New Roman" w:hAnsi="Times New Roman" w:cs="Times New Roman"/>
          <w:sz w:val="24"/>
          <w:szCs w:val="24"/>
        </w:rPr>
        <w:lastRenderedPageBreak/>
        <w:t>SZKOLENIA UŻYTKOWNIKÓW</w:t>
      </w:r>
    </w:p>
    <w:p w:rsidR="00187D6F" w:rsidRPr="00CC661A" w:rsidRDefault="00933732" w:rsidP="00826F4E">
      <w:pPr>
        <w:tabs>
          <w:tab w:val="left" w:pos="709"/>
        </w:tabs>
        <w:spacing w:line="360" w:lineRule="atLeast"/>
        <w:ind w:firstLine="284"/>
        <w:jc w:val="both"/>
        <w:rPr>
          <w:rFonts w:ascii="Times New Roman" w:hAnsi="Times New Roman" w:cs="Times New Roman"/>
          <w:sz w:val="24"/>
          <w:szCs w:val="24"/>
        </w:rPr>
      </w:pPr>
      <w:r w:rsidRPr="00E03B53">
        <w:rPr>
          <w:rFonts w:ascii="Times New Roman" w:hAnsi="Times New Roman" w:cs="Times New Roman"/>
          <w:sz w:val="24"/>
          <w:szCs w:val="24"/>
        </w:rPr>
        <w:t xml:space="preserve">Corocznie na przełomie września i października Biblioteka organizuje szkolenia studentów I roku. </w:t>
      </w:r>
      <w:r w:rsidR="00CC661A">
        <w:rPr>
          <w:rFonts w:ascii="Times New Roman" w:hAnsi="Times New Roman" w:cs="Times New Roman"/>
          <w:sz w:val="24"/>
          <w:szCs w:val="24"/>
        </w:rPr>
        <w:br/>
      </w:r>
      <w:r w:rsidRPr="00E03B53">
        <w:rPr>
          <w:rFonts w:ascii="Times New Roman" w:hAnsi="Times New Roman" w:cs="Times New Roman"/>
          <w:sz w:val="24"/>
          <w:szCs w:val="24"/>
        </w:rPr>
        <w:t xml:space="preserve">W minionym roku pracownicy Biblioteki przeprowadzili 13 godzin zajęć z przysposobienia </w:t>
      </w:r>
      <w:r w:rsidRPr="00CC661A">
        <w:rPr>
          <w:rFonts w:ascii="Times New Roman" w:hAnsi="Times New Roman" w:cs="Times New Roman"/>
          <w:sz w:val="24"/>
          <w:szCs w:val="24"/>
        </w:rPr>
        <w:t xml:space="preserve">bibliotecznego. Uczestniczyło w nich 676 studentów I roku studiów. W szkoleniach </w:t>
      </w:r>
      <w:r w:rsidR="00826F4E">
        <w:rPr>
          <w:rFonts w:ascii="Times New Roman" w:hAnsi="Times New Roman" w:cs="Times New Roman"/>
          <w:sz w:val="24"/>
          <w:szCs w:val="24"/>
        </w:rPr>
        <w:t>nie uczestniczą nasi absolwenci -</w:t>
      </w:r>
      <w:r w:rsidRPr="00CC661A">
        <w:rPr>
          <w:rFonts w:ascii="Times New Roman" w:hAnsi="Times New Roman" w:cs="Times New Roman"/>
          <w:sz w:val="24"/>
          <w:szCs w:val="24"/>
        </w:rPr>
        <w:t xml:space="preserve"> studenci studiów II stopnia,  sporadycznie uczestniczą studenci studiów niestacjonarnych. Plan studiów nie uwzględnia przysposobienia bibliotecznego dla studentów studiów niestacjonarnych.</w:t>
      </w:r>
    </w:p>
    <w:p w:rsidR="00187D6F" w:rsidRPr="00CC661A" w:rsidRDefault="00CC14CA">
      <w:pPr>
        <w:tabs>
          <w:tab w:val="left" w:pos="709"/>
        </w:tabs>
        <w:spacing w:line="36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33732" w:rsidRPr="00CC661A">
        <w:rPr>
          <w:rFonts w:ascii="Times New Roman" w:hAnsi="Times New Roman" w:cs="Times New Roman"/>
          <w:sz w:val="24"/>
          <w:szCs w:val="24"/>
        </w:rPr>
        <w:t xml:space="preserve">Ponadto Biblioteka współorganizuje szkolenia dla pracowników Uczelni. Uczestniczą w nich również pracownicy Biblioteki. W dniu </w:t>
      </w:r>
      <w:r w:rsidR="00933732" w:rsidRPr="00CC661A">
        <w:rPr>
          <w:rStyle w:val="Pogrubienie"/>
          <w:rFonts w:ascii="Times New Roman" w:hAnsi="Times New Roman" w:cs="Times New Roman"/>
          <w:b w:val="0"/>
          <w:sz w:val="24"/>
          <w:szCs w:val="24"/>
        </w:rPr>
        <w:t>25 listopada 2016 r</w:t>
      </w:r>
      <w:r w:rsidR="00933732" w:rsidRPr="00CC661A">
        <w:rPr>
          <w:rFonts w:ascii="Times New Roman" w:hAnsi="Times New Roman" w:cs="Times New Roman"/>
          <w:b/>
          <w:sz w:val="24"/>
          <w:szCs w:val="24"/>
        </w:rPr>
        <w:t>.</w:t>
      </w:r>
      <w:r w:rsidR="00933732" w:rsidRPr="00CC661A">
        <w:rPr>
          <w:rFonts w:ascii="Times New Roman" w:hAnsi="Times New Roman" w:cs="Times New Roman"/>
          <w:sz w:val="24"/>
          <w:szCs w:val="24"/>
        </w:rPr>
        <w:t xml:space="preserve"> zorganizowano szkolenie poświęcone programowi </w:t>
      </w:r>
      <w:proofErr w:type="spellStart"/>
      <w:r w:rsidR="00933732" w:rsidRPr="00CC661A">
        <w:rPr>
          <w:rStyle w:val="Pogrubienie"/>
          <w:rFonts w:ascii="Times New Roman" w:hAnsi="Times New Roman" w:cs="Times New Roman"/>
          <w:sz w:val="24"/>
          <w:szCs w:val="24"/>
        </w:rPr>
        <w:t>Mendeley</w:t>
      </w:r>
      <w:proofErr w:type="spellEnd"/>
      <w:r w:rsidR="00933732" w:rsidRPr="00CC661A">
        <w:rPr>
          <w:rStyle w:val="Pogrubienie"/>
          <w:rFonts w:ascii="Times New Roman" w:hAnsi="Times New Roman" w:cs="Times New Roman"/>
          <w:sz w:val="24"/>
          <w:szCs w:val="24"/>
        </w:rPr>
        <w:t xml:space="preserve">, </w:t>
      </w:r>
      <w:r w:rsidR="00933732" w:rsidRPr="00CC661A">
        <w:rPr>
          <w:rStyle w:val="Pogrubienie"/>
          <w:rFonts w:ascii="Times New Roman" w:hAnsi="Times New Roman" w:cs="Times New Roman"/>
          <w:b w:val="0"/>
          <w:sz w:val="24"/>
          <w:szCs w:val="24"/>
        </w:rPr>
        <w:t>który jest profesjonalnym</w:t>
      </w:r>
      <w:r w:rsidR="00933732" w:rsidRPr="00CC661A">
        <w:rPr>
          <w:rStyle w:val="Pogrubienie"/>
          <w:rFonts w:ascii="Times New Roman" w:hAnsi="Times New Roman" w:cs="Times New Roman"/>
          <w:sz w:val="24"/>
          <w:szCs w:val="24"/>
        </w:rPr>
        <w:t xml:space="preserve"> </w:t>
      </w:r>
      <w:r w:rsidR="00933732" w:rsidRPr="00CC661A">
        <w:rPr>
          <w:rFonts w:ascii="Times New Roman" w:hAnsi="Times New Roman" w:cs="Times New Roman"/>
          <w:sz w:val="24"/>
          <w:szCs w:val="24"/>
        </w:rPr>
        <w:t xml:space="preserve"> menadżerem  bibliografii oraz bazie </w:t>
      </w:r>
      <w:proofErr w:type="spellStart"/>
      <w:r w:rsidR="00933732" w:rsidRPr="00CC661A">
        <w:rPr>
          <w:rStyle w:val="Pogrubienie"/>
          <w:rFonts w:ascii="Times New Roman" w:hAnsi="Times New Roman" w:cs="Times New Roman"/>
          <w:sz w:val="24"/>
          <w:szCs w:val="24"/>
        </w:rPr>
        <w:t>Scopus</w:t>
      </w:r>
      <w:proofErr w:type="spellEnd"/>
      <w:r w:rsidR="00933732" w:rsidRPr="00CC661A">
        <w:rPr>
          <w:rFonts w:ascii="Times New Roman" w:hAnsi="Times New Roman" w:cs="Times New Roman"/>
          <w:sz w:val="24"/>
          <w:szCs w:val="24"/>
        </w:rPr>
        <w:t xml:space="preserve">. Szkolenia przeprowadziła pani Marzena Marcinek - przedstawiciel </w:t>
      </w:r>
      <w:r>
        <w:rPr>
          <w:rFonts w:ascii="Times New Roman" w:hAnsi="Times New Roman" w:cs="Times New Roman"/>
          <w:sz w:val="24"/>
          <w:szCs w:val="24"/>
        </w:rPr>
        <w:t xml:space="preserve">firmy </w:t>
      </w:r>
      <w:proofErr w:type="spellStart"/>
      <w:r w:rsidR="00933732" w:rsidRPr="00CC661A">
        <w:rPr>
          <w:rFonts w:ascii="Times New Roman" w:hAnsi="Times New Roman" w:cs="Times New Roman"/>
          <w:sz w:val="24"/>
          <w:szCs w:val="24"/>
        </w:rPr>
        <w:t>Elsevier</w:t>
      </w:r>
      <w:proofErr w:type="spellEnd"/>
      <w:r w:rsidR="00933732" w:rsidRPr="00CC661A">
        <w:rPr>
          <w:rFonts w:ascii="Times New Roman" w:hAnsi="Times New Roman" w:cs="Times New Roman"/>
          <w:sz w:val="24"/>
          <w:szCs w:val="24"/>
        </w:rPr>
        <w:t xml:space="preserve"> B.V. w zakresie szkoleń. </w:t>
      </w:r>
    </w:p>
    <w:p w:rsidR="00187D6F" w:rsidRPr="00CC661A" w:rsidRDefault="00187D6F">
      <w:pPr>
        <w:tabs>
          <w:tab w:val="left" w:pos="709"/>
        </w:tabs>
        <w:spacing w:line="360" w:lineRule="atLeast"/>
        <w:jc w:val="both"/>
        <w:rPr>
          <w:rFonts w:ascii="Times New Roman" w:hAnsi="Times New Roman" w:cs="Times New Roman"/>
          <w:sz w:val="24"/>
          <w:szCs w:val="24"/>
        </w:rPr>
      </w:pPr>
    </w:p>
    <w:p w:rsidR="00187D6F" w:rsidRPr="00CC661A" w:rsidRDefault="00933732">
      <w:pPr>
        <w:tabs>
          <w:tab w:val="left" w:pos="1134"/>
        </w:tabs>
        <w:spacing w:line="360" w:lineRule="atLeast"/>
        <w:jc w:val="both"/>
        <w:rPr>
          <w:rFonts w:ascii="Times New Roman" w:hAnsi="Times New Roman" w:cs="Times New Roman"/>
          <w:sz w:val="24"/>
          <w:szCs w:val="24"/>
        </w:rPr>
      </w:pPr>
      <w:r w:rsidRPr="00CC661A">
        <w:rPr>
          <w:rFonts w:ascii="Times New Roman" w:hAnsi="Times New Roman" w:cs="Times New Roman"/>
          <w:sz w:val="24"/>
          <w:szCs w:val="24"/>
        </w:rPr>
        <w:t>UDZIAŁ PRACOWNIKÓW BIBLIOTEKI W SZKOLENIACH, KONFERENCJACH</w:t>
      </w:r>
      <w:r w:rsidR="00081DAE">
        <w:rPr>
          <w:rFonts w:ascii="Times New Roman" w:hAnsi="Times New Roman" w:cs="Times New Roman"/>
          <w:sz w:val="24"/>
          <w:szCs w:val="24"/>
        </w:rPr>
        <w:t>,</w:t>
      </w:r>
      <w:r w:rsidRPr="00CC661A">
        <w:rPr>
          <w:rFonts w:ascii="Times New Roman" w:hAnsi="Times New Roman" w:cs="Times New Roman"/>
          <w:sz w:val="24"/>
          <w:szCs w:val="24"/>
        </w:rPr>
        <w:t xml:space="preserve"> ERASMUSIE</w:t>
      </w:r>
      <w:r w:rsidR="00081DAE">
        <w:rPr>
          <w:rFonts w:ascii="Times New Roman" w:hAnsi="Times New Roman" w:cs="Times New Roman"/>
          <w:sz w:val="24"/>
          <w:szCs w:val="24"/>
        </w:rPr>
        <w:t xml:space="preserve"> ORAZ AWANSE</w:t>
      </w:r>
      <w:r w:rsidRPr="00CC661A">
        <w:rPr>
          <w:rFonts w:ascii="Times New Roman" w:hAnsi="Times New Roman" w:cs="Times New Roman"/>
          <w:sz w:val="24"/>
          <w:szCs w:val="24"/>
        </w:rPr>
        <w:t xml:space="preserve">  </w:t>
      </w:r>
    </w:p>
    <w:p w:rsidR="00187D6F" w:rsidRPr="00CC661A" w:rsidRDefault="00933732">
      <w:pPr>
        <w:tabs>
          <w:tab w:val="left" w:pos="1134"/>
        </w:tabs>
        <w:spacing w:line="360" w:lineRule="atLeast"/>
        <w:jc w:val="both"/>
        <w:rPr>
          <w:rFonts w:ascii="Times New Roman" w:hAnsi="Times New Roman" w:cs="Times New Roman"/>
          <w:sz w:val="24"/>
          <w:szCs w:val="24"/>
        </w:rPr>
      </w:pPr>
      <w:r w:rsidRPr="00CC661A">
        <w:rPr>
          <w:rFonts w:ascii="Times New Roman" w:hAnsi="Times New Roman" w:cs="Times New Roman"/>
          <w:sz w:val="24"/>
          <w:szCs w:val="24"/>
        </w:rPr>
        <w:t xml:space="preserve">Bibliotekarze podnosili kwalifikacje biorąc udział w następujących szkoleniach </w:t>
      </w:r>
      <w:r w:rsidR="00CC14CA">
        <w:rPr>
          <w:rFonts w:ascii="Times New Roman" w:hAnsi="Times New Roman" w:cs="Times New Roman"/>
          <w:sz w:val="24"/>
          <w:szCs w:val="24"/>
        </w:rPr>
        <w:t>i</w:t>
      </w:r>
      <w:r w:rsidRPr="00CC661A">
        <w:rPr>
          <w:rFonts w:ascii="Times New Roman" w:hAnsi="Times New Roman" w:cs="Times New Roman"/>
          <w:sz w:val="24"/>
          <w:szCs w:val="24"/>
        </w:rPr>
        <w:t xml:space="preserve"> konferencjach:</w:t>
      </w:r>
    </w:p>
    <w:p w:rsidR="00187D6F" w:rsidRPr="00CC661A" w:rsidRDefault="00933732" w:rsidP="00CC14CA">
      <w:pPr>
        <w:pStyle w:val="Akapitzlist1"/>
        <w:tabs>
          <w:tab w:val="left" w:pos="1134"/>
        </w:tabs>
        <w:spacing w:line="360" w:lineRule="atLeast"/>
        <w:ind w:left="0"/>
        <w:jc w:val="both"/>
        <w:rPr>
          <w:rStyle w:val="Pogrubienie"/>
          <w:b w:val="0"/>
          <w:bCs w:val="0"/>
        </w:rPr>
      </w:pPr>
      <w:r w:rsidRPr="00CC661A">
        <w:t xml:space="preserve">Webinaria: </w:t>
      </w:r>
    </w:p>
    <w:p w:rsidR="00187D6F" w:rsidRPr="00B61598" w:rsidRDefault="00933732">
      <w:pPr>
        <w:pStyle w:val="Akapitzlist1"/>
        <w:numPr>
          <w:ilvl w:val="0"/>
          <w:numId w:val="2"/>
        </w:numPr>
        <w:tabs>
          <w:tab w:val="left" w:pos="1134"/>
        </w:tabs>
        <w:spacing w:line="360" w:lineRule="atLeast"/>
        <w:jc w:val="both"/>
        <w:rPr>
          <w:rStyle w:val="Pogrubienie"/>
          <w:b w:val="0"/>
          <w:bCs w:val="0"/>
          <w:lang w:val="en-US"/>
        </w:rPr>
      </w:pPr>
      <w:r w:rsidRPr="00B61598">
        <w:rPr>
          <w:color w:val="000000"/>
          <w:lang w:val="en-US"/>
        </w:rPr>
        <w:t xml:space="preserve">Essential Science Indicators </w:t>
      </w:r>
      <w:proofErr w:type="spellStart"/>
      <w:r w:rsidRPr="00B61598">
        <w:rPr>
          <w:color w:val="000000"/>
          <w:lang w:val="en-US"/>
        </w:rPr>
        <w:t>na</w:t>
      </w:r>
      <w:proofErr w:type="spellEnd"/>
      <w:r w:rsidRPr="00B61598">
        <w:rPr>
          <w:color w:val="000000"/>
          <w:lang w:val="en-US"/>
        </w:rPr>
        <w:t xml:space="preserve"> </w:t>
      </w:r>
      <w:proofErr w:type="spellStart"/>
      <w:r w:rsidRPr="00B61598">
        <w:rPr>
          <w:color w:val="000000"/>
          <w:lang w:val="en-US"/>
        </w:rPr>
        <w:t>platformie</w:t>
      </w:r>
      <w:proofErr w:type="spellEnd"/>
      <w:r w:rsidRPr="00B61598">
        <w:rPr>
          <w:color w:val="000000"/>
          <w:lang w:val="en-US"/>
        </w:rPr>
        <w:t xml:space="preserve"> </w:t>
      </w:r>
      <w:proofErr w:type="spellStart"/>
      <w:r w:rsidRPr="00B61598">
        <w:rPr>
          <w:color w:val="000000"/>
          <w:lang w:val="en-US"/>
        </w:rPr>
        <w:t>InCites</w:t>
      </w:r>
      <w:proofErr w:type="spellEnd"/>
      <w:r w:rsidR="00B61598">
        <w:rPr>
          <w:color w:val="000000"/>
          <w:lang w:val="en-US"/>
        </w:rPr>
        <w:t>,</w:t>
      </w:r>
      <w:r w:rsidRPr="00B61598">
        <w:rPr>
          <w:rStyle w:val="Pogrubienie"/>
          <w:b w:val="0"/>
          <w:bCs w:val="0"/>
          <w:lang w:val="en-US"/>
        </w:rPr>
        <w:t xml:space="preserve"> 25 </w:t>
      </w:r>
      <w:proofErr w:type="spellStart"/>
      <w:r w:rsidRPr="00B61598">
        <w:rPr>
          <w:rStyle w:val="Pogrubienie"/>
          <w:b w:val="0"/>
          <w:bCs w:val="0"/>
          <w:lang w:val="en-US"/>
        </w:rPr>
        <w:t>stycznia</w:t>
      </w:r>
      <w:proofErr w:type="spellEnd"/>
      <w:r w:rsidRPr="00B61598">
        <w:rPr>
          <w:rStyle w:val="Pogrubienie"/>
          <w:b w:val="0"/>
          <w:bCs w:val="0"/>
          <w:lang w:val="en-US"/>
        </w:rPr>
        <w:t xml:space="preserve"> 2016 </w:t>
      </w:r>
      <w:r w:rsidR="00B61598">
        <w:rPr>
          <w:rStyle w:val="Pogrubienie"/>
          <w:b w:val="0"/>
          <w:bCs w:val="0"/>
          <w:lang w:val="en-US"/>
        </w:rPr>
        <w:t>r</w:t>
      </w:r>
      <w:r w:rsidRPr="00B61598">
        <w:rPr>
          <w:rStyle w:val="Pogrubienie"/>
          <w:b w:val="0"/>
          <w:bCs w:val="0"/>
          <w:lang w:val="en-US"/>
        </w:rPr>
        <w:t>.,  J. Knefel</w:t>
      </w:r>
      <w:r w:rsidR="00B61598">
        <w:rPr>
          <w:rStyle w:val="Pogrubienie"/>
          <w:b w:val="0"/>
          <w:bCs w:val="0"/>
          <w:lang w:val="en-US"/>
        </w:rPr>
        <w:t>,</w:t>
      </w:r>
      <w:r w:rsidRPr="00B61598">
        <w:rPr>
          <w:rStyle w:val="Pogrubienie"/>
          <w:b w:val="0"/>
          <w:bCs w:val="0"/>
          <w:lang w:val="en-US"/>
        </w:rPr>
        <w:t xml:space="preserve"> L. Linek, B. Paw-Peterko,</w:t>
      </w:r>
    </w:p>
    <w:p w:rsidR="00187D6F" w:rsidRPr="00CC661A" w:rsidRDefault="00933732">
      <w:pPr>
        <w:pStyle w:val="Akapitzlist1"/>
        <w:numPr>
          <w:ilvl w:val="0"/>
          <w:numId w:val="2"/>
        </w:numPr>
        <w:tabs>
          <w:tab w:val="left" w:pos="1134"/>
        </w:tabs>
        <w:spacing w:line="360" w:lineRule="atLeast"/>
        <w:jc w:val="both"/>
      </w:pPr>
      <w:r w:rsidRPr="00B61598">
        <w:rPr>
          <w:color w:val="000000"/>
          <w:lang w:val="en-US"/>
        </w:rPr>
        <w:t xml:space="preserve"> </w:t>
      </w:r>
      <w:r w:rsidRPr="00CC661A">
        <w:t>Praktyczne korzystanie z zasobów INFORLEX.PL, 28.01.2016 r.,</w:t>
      </w:r>
      <w:r w:rsidRPr="00CC661A">
        <w:rPr>
          <w:b/>
        </w:rPr>
        <w:t xml:space="preserve"> </w:t>
      </w:r>
      <w:r w:rsidRPr="00CC661A">
        <w:t>E.</w:t>
      </w:r>
      <w:r w:rsidR="00B61598">
        <w:t xml:space="preserve"> </w:t>
      </w:r>
      <w:r w:rsidRPr="00CC661A">
        <w:t>Mrowiec, P.</w:t>
      </w:r>
      <w:r w:rsidR="00B61598">
        <w:t xml:space="preserve"> </w:t>
      </w:r>
      <w:r w:rsidRPr="00CC661A">
        <w:t xml:space="preserve">Serafin Kraus, </w:t>
      </w:r>
      <w:r w:rsidR="00C3052C">
        <w:br/>
      </w:r>
      <w:r w:rsidRPr="00CC661A">
        <w:t>L.</w:t>
      </w:r>
      <w:r w:rsidR="00C3052C">
        <w:t xml:space="preserve"> </w:t>
      </w:r>
      <w:r w:rsidRPr="00CC661A">
        <w:t>Linek</w:t>
      </w:r>
    </w:p>
    <w:p w:rsidR="00187D6F" w:rsidRPr="00CC661A" w:rsidRDefault="00933732">
      <w:pPr>
        <w:pStyle w:val="Akapitzlist1"/>
        <w:numPr>
          <w:ilvl w:val="0"/>
          <w:numId w:val="2"/>
        </w:numPr>
        <w:tabs>
          <w:tab w:val="left" w:pos="1134"/>
        </w:tabs>
        <w:spacing w:line="360" w:lineRule="atLeast"/>
        <w:jc w:val="both"/>
        <w:rPr>
          <w:rStyle w:val="Pogrubienie"/>
          <w:b w:val="0"/>
          <w:bCs w:val="0"/>
        </w:rPr>
      </w:pPr>
      <w:r w:rsidRPr="00CC661A">
        <w:rPr>
          <w:bCs/>
          <w:iCs/>
        </w:rPr>
        <w:t>Jak wyszukiwać w bazach EBSCO, 4.02.2016 r.</w:t>
      </w:r>
      <w:r w:rsidR="00B61598">
        <w:rPr>
          <w:bCs/>
          <w:iCs/>
        </w:rPr>
        <w:t>,</w:t>
      </w:r>
      <w:r w:rsidRPr="00CC661A">
        <w:t xml:space="preserve"> P. Serafin-Kraus, K. Łatanik, L.</w:t>
      </w:r>
      <w:r w:rsidR="00B61598">
        <w:t xml:space="preserve"> </w:t>
      </w:r>
      <w:r w:rsidRPr="00CC661A">
        <w:t>Linek</w:t>
      </w:r>
    </w:p>
    <w:p w:rsidR="00187D6F" w:rsidRPr="00CC661A" w:rsidRDefault="00933732">
      <w:pPr>
        <w:pStyle w:val="Akapitzlist1"/>
        <w:numPr>
          <w:ilvl w:val="0"/>
          <w:numId w:val="2"/>
        </w:numPr>
        <w:tabs>
          <w:tab w:val="left" w:pos="1134"/>
        </w:tabs>
        <w:spacing w:line="360" w:lineRule="atLeast"/>
        <w:jc w:val="both"/>
      </w:pPr>
      <w:r w:rsidRPr="00CC661A">
        <w:rPr>
          <w:bCs/>
          <w:iCs/>
        </w:rPr>
        <w:t xml:space="preserve">Moje </w:t>
      </w:r>
      <w:proofErr w:type="spellStart"/>
      <w:r w:rsidRPr="00CC661A">
        <w:rPr>
          <w:bCs/>
          <w:iCs/>
        </w:rPr>
        <w:t>EBSCOhost</w:t>
      </w:r>
      <w:proofErr w:type="spellEnd"/>
      <w:r w:rsidRPr="00CC661A">
        <w:rPr>
          <w:bCs/>
          <w:iCs/>
        </w:rPr>
        <w:t xml:space="preserve"> darmowe konto do zadań specjalnych,</w:t>
      </w:r>
      <w:r w:rsidRPr="00CC661A">
        <w:rPr>
          <w:b/>
          <w:bCs/>
          <w:i/>
          <w:iCs/>
        </w:rPr>
        <w:t xml:space="preserve"> </w:t>
      </w:r>
      <w:r w:rsidRPr="00CC661A">
        <w:t>04.02. 2016 r.,  E.</w:t>
      </w:r>
      <w:r w:rsidR="00C3052C">
        <w:t xml:space="preserve"> </w:t>
      </w:r>
      <w:r w:rsidRPr="00CC661A">
        <w:t>Mrowiec, P.</w:t>
      </w:r>
      <w:r w:rsidR="00B61598">
        <w:t xml:space="preserve"> </w:t>
      </w:r>
      <w:r w:rsidRPr="00CC661A">
        <w:t>Serafin-Kraus, L</w:t>
      </w:r>
      <w:r w:rsidR="00B61598">
        <w:t xml:space="preserve">. </w:t>
      </w:r>
      <w:r w:rsidRPr="00CC661A">
        <w:t>Linek</w:t>
      </w:r>
      <w:r w:rsidR="00E265D1">
        <w:t xml:space="preserve">, </w:t>
      </w:r>
      <w:r w:rsidRPr="00CC661A">
        <w:t xml:space="preserve"> M.</w:t>
      </w:r>
      <w:r w:rsidR="00E265D1">
        <w:t xml:space="preserve"> </w:t>
      </w:r>
      <w:r w:rsidRPr="00CC661A">
        <w:t>Bryksa</w:t>
      </w:r>
    </w:p>
    <w:p w:rsidR="00187D6F" w:rsidRPr="00CC661A" w:rsidRDefault="00933732">
      <w:pPr>
        <w:pStyle w:val="Akapitzlist1"/>
        <w:numPr>
          <w:ilvl w:val="0"/>
          <w:numId w:val="2"/>
        </w:numPr>
        <w:tabs>
          <w:tab w:val="left" w:pos="1134"/>
        </w:tabs>
        <w:spacing w:line="360" w:lineRule="atLeast"/>
        <w:jc w:val="both"/>
      </w:pPr>
      <w:r w:rsidRPr="00CC661A">
        <w:rPr>
          <w:b/>
          <w:bCs/>
          <w:i/>
          <w:iCs/>
        </w:rPr>
        <w:t xml:space="preserve"> </w:t>
      </w:r>
      <w:r w:rsidRPr="00CC661A">
        <w:rPr>
          <w:bCs/>
          <w:iCs/>
        </w:rPr>
        <w:t>Jak czytać i zapisywać książki elektroniczne EBSCO na urządzenia mobilne, 08.02.2016</w:t>
      </w:r>
      <w:r w:rsidR="00E265D1">
        <w:rPr>
          <w:bCs/>
          <w:iCs/>
        </w:rPr>
        <w:t xml:space="preserve"> r</w:t>
      </w:r>
      <w:r w:rsidRPr="00CC661A">
        <w:rPr>
          <w:b/>
          <w:bCs/>
          <w:i/>
          <w:iCs/>
        </w:rPr>
        <w:t xml:space="preserve">., </w:t>
      </w:r>
      <w:r w:rsidR="00C3052C">
        <w:rPr>
          <w:b/>
          <w:bCs/>
          <w:i/>
          <w:iCs/>
        </w:rPr>
        <w:br/>
      </w:r>
      <w:r w:rsidRPr="00CC661A">
        <w:t>P.</w:t>
      </w:r>
      <w:r w:rsidR="00C3052C">
        <w:t xml:space="preserve"> </w:t>
      </w:r>
      <w:r w:rsidRPr="00CC661A">
        <w:t>Serafin-Kraus, E.</w:t>
      </w:r>
      <w:r w:rsidR="00E265D1">
        <w:t xml:space="preserve"> </w:t>
      </w:r>
      <w:r w:rsidRPr="00CC661A">
        <w:t>Mrowiec, L.</w:t>
      </w:r>
      <w:r w:rsidR="00C3052C">
        <w:t xml:space="preserve"> </w:t>
      </w:r>
      <w:r w:rsidRPr="00CC661A">
        <w:t>Linek</w:t>
      </w:r>
    </w:p>
    <w:p w:rsidR="00187D6F" w:rsidRPr="00112234" w:rsidRDefault="00933732">
      <w:pPr>
        <w:pStyle w:val="Akapitzlist1"/>
        <w:numPr>
          <w:ilvl w:val="0"/>
          <w:numId w:val="2"/>
        </w:numPr>
        <w:tabs>
          <w:tab w:val="left" w:pos="1134"/>
        </w:tabs>
        <w:spacing w:line="360" w:lineRule="atLeast"/>
        <w:jc w:val="both"/>
        <w:rPr>
          <w:lang w:val="en-US"/>
        </w:rPr>
      </w:pPr>
      <w:proofErr w:type="spellStart"/>
      <w:r w:rsidRPr="00112234">
        <w:rPr>
          <w:bCs/>
          <w:color w:val="000000"/>
          <w:lang w:val="en-US"/>
        </w:rPr>
        <w:t>Wskaźnik</w:t>
      </w:r>
      <w:proofErr w:type="spellEnd"/>
      <w:r w:rsidRPr="00112234">
        <w:rPr>
          <w:bCs/>
          <w:color w:val="000000"/>
          <w:lang w:val="en-US"/>
        </w:rPr>
        <w:t xml:space="preserve"> Impact Factor i czasopisma w bazie Journal Citation Reports </w:t>
      </w:r>
      <w:proofErr w:type="spellStart"/>
      <w:r w:rsidRPr="00112234">
        <w:rPr>
          <w:bCs/>
          <w:color w:val="000000"/>
          <w:lang w:val="en-US"/>
        </w:rPr>
        <w:t>na</w:t>
      </w:r>
      <w:proofErr w:type="spellEnd"/>
      <w:r w:rsidRPr="00112234">
        <w:rPr>
          <w:bCs/>
          <w:color w:val="000000"/>
          <w:lang w:val="en-US"/>
        </w:rPr>
        <w:t xml:space="preserve"> </w:t>
      </w:r>
      <w:proofErr w:type="spellStart"/>
      <w:r w:rsidRPr="00112234">
        <w:rPr>
          <w:bCs/>
          <w:color w:val="000000"/>
          <w:lang w:val="en-US"/>
        </w:rPr>
        <w:t>platformie</w:t>
      </w:r>
      <w:proofErr w:type="spellEnd"/>
      <w:r w:rsidRPr="00112234">
        <w:rPr>
          <w:bCs/>
          <w:color w:val="000000"/>
          <w:lang w:val="en-US"/>
        </w:rPr>
        <w:t xml:space="preserve"> </w:t>
      </w:r>
      <w:proofErr w:type="spellStart"/>
      <w:r w:rsidRPr="00112234">
        <w:rPr>
          <w:bCs/>
          <w:color w:val="000000"/>
          <w:lang w:val="en-US"/>
        </w:rPr>
        <w:t>InCites</w:t>
      </w:r>
      <w:proofErr w:type="spellEnd"/>
      <w:r w:rsidRPr="00112234">
        <w:rPr>
          <w:bCs/>
          <w:color w:val="000000"/>
          <w:lang w:val="en-US"/>
        </w:rPr>
        <w:t>, 25.02.2016 r</w:t>
      </w:r>
      <w:r w:rsidRPr="00112234">
        <w:rPr>
          <w:b/>
          <w:bCs/>
          <w:color w:val="000000"/>
          <w:lang w:val="en-US"/>
        </w:rPr>
        <w:t xml:space="preserve">., </w:t>
      </w:r>
      <w:r w:rsidRPr="00112234">
        <w:rPr>
          <w:lang w:val="en-US"/>
        </w:rPr>
        <w:t>J.</w:t>
      </w:r>
      <w:r w:rsidR="00E265D1">
        <w:rPr>
          <w:lang w:val="en-US"/>
        </w:rPr>
        <w:t xml:space="preserve"> </w:t>
      </w:r>
      <w:r w:rsidRPr="00112234">
        <w:rPr>
          <w:lang w:val="en-US"/>
        </w:rPr>
        <w:t>Knefel, L.</w:t>
      </w:r>
      <w:r w:rsidR="00E265D1">
        <w:rPr>
          <w:lang w:val="en-US"/>
        </w:rPr>
        <w:t xml:space="preserve"> </w:t>
      </w:r>
      <w:r w:rsidRPr="00112234">
        <w:rPr>
          <w:lang w:val="en-US"/>
        </w:rPr>
        <w:t>Linek, B.</w:t>
      </w:r>
      <w:r w:rsidR="00E265D1">
        <w:rPr>
          <w:lang w:val="en-US"/>
        </w:rPr>
        <w:t xml:space="preserve"> </w:t>
      </w:r>
      <w:r w:rsidRPr="00112234">
        <w:rPr>
          <w:lang w:val="en-US"/>
        </w:rPr>
        <w:t>Paw-Peterko</w:t>
      </w:r>
    </w:p>
    <w:p w:rsidR="00886E18" w:rsidRPr="00886E18" w:rsidRDefault="00933732" w:rsidP="00886E18">
      <w:pPr>
        <w:pStyle w:val="Akapitzlist2"/>
        <w:numPr>
          <w:ilvl w:val="0"/>
          <w:numId w:val="2"/>
        </w:numPr>
        <w:rPr>
          <w:rStyle w:val="Pogrubienie"/>
          <w:rFonts w:ascii="Times New Roman" w:eastAsia="Times New Roman" w:hAnsi="Times New Roman"/>
          <w:b w:val="0"/>
          <w:bCs w:val="0"/>
          <w:sz w:val="24"/>
          <w:szCs w:val="24"/>
          <w:lang w:eastAsia="pl-PL"/>
        </w:rPr>
      </w:pPr>
      <w:r w:rsidRPr="00CC661A">
        <w:rPr>
          <w:rFonts w:ascii="Times New Roman" w:hAnsi="Times New Roman"/>
          <w:sz w:val="24"/>
          <w:szCs w:val="24"/>
        </w:rPr>
        <w:t xml:space="preserve">Webinarium </w:t>
      </w:r>
      <w:proofErr w:type="spellStart"/>
      <w:r w:rsidRPr="00CC661A">
        <w:rPr>
          <w:rStyle w:val="Pogrubienie"/>
          <w:rFonts w:ascii="Times New Roman" w:hAnsi="Times New Roman"/>
          <w:b w:val="0"/>
          <w:bCs w:val="0"/>
          <w:sz w:val="24"/>
          <w:szCs w:val="24"/>
        </w:rPr>
        <w:t>EndNote</w:t>
      </w:r>
      <w:proofErr w:type="spellEnd"/>
      <w:r w:rsidRPr="00CC661A">
        <w:rPr>
          <w:rStyle w:val="Pogrubienie"/>
          <w:rFonts w:ascii="Times New Roman" w:hAnsi="Times New Roman"/>
          <w:b w:val="0"/>
          <w:bCs w:val="0"/>
          <w:sz w:val="24"/>
          <w:szCs w:val="24"/>
        </w:rPr>
        <w:t xml:space="preserve"> online II - wykorzystanie</w:t>
      </w:r>
      <w:r w:rsidR="00E265D1">
        <w:rPr>
          <w:rStyle w:val="Pogrubienie"/>
          <w:rFonts w:ascii="Times New Roman" w:hAnsi="Times New Roman"/>
          <w:b w:val="0"/>
          <w:bCs w:val="0"/>
          <w:sz w:val="24"/>
          <w:szCs w:val="24"/>
        </w:rPr>
        <w:t xml:space="preserve"> w pisaniu publikacji naukowych,</w:t>
      </w:r>
      <w:r w:rsidRPr="00CC661A">
        <w:rPr>
          <w:rFonts w:ascii="Times New Roman" w:hAnsi="Times New Roman"/>
          <w:sz w:val="24"/>
          <w:szCs w:val="24"/>
        </w:rPr>
        <w:br/>
      </w:r>
      <w:r w:rsidRPr="00CC661A">
        <w:rPr>
          <w:rStyle w:val="Pogrubienie"/>
          <w:rFonts w:ascii="Times New Roman" w:hAnsi="Times New Roman"/>
          <w:b w:val="0"/>
          <w:bCs w:val="0"/>
          <w:sz w:val="24"/>
          <w:szCs w:val="24"/>
        </w:rPr>
        <w:t>26.02. 2016 r.,  J. Knefel</w:t>
      </w:r>
      <w:r w:rsidR="00E265D1">
        <w:rPr>
          <w:rStyle w:val="Pogrubienie"/>
          <w:rFonts w:ascii="Times New Roman" w:hAnsi="Times New Roman"/>
          <w:b w:val="0"/>
          <w:bCs w:val="0"/>
          <w:sz w:val="24"/>
          <w:szCs w:val="24"/>
        </w:rPr>
        <w:t>,</w:t>
      </w:r>
      <w:r w:rsidRPr="00CC661A">
        <w:rPr>
          <w:rStyle w:val="Pogrubienie"/>
          <w:rFonts w:ascii="Times New Roman" w:hAnsi="Times New Roman"/>
          <w:b w:val="0"/>
          <w:bCs w:val="0"/>
          <w:sz w:val="24"/>
          <w:szCs w:val="24"/>
        </w:rPr>
        <w:t xml:space="preserve"> L. Linek, B. Paw-Peterko</w:t>
      </w:r>
    </w:p>
    <w:p w:rsidR="00886E18" w:rsidRPr="00E265D1" w:rsidRDefault="00933732" w:rsidP="00886E18">
      <w:pPr>
        <w:pStyle w:val="Akapitzlist2"/>
        <w:numPr>
          <w:ilvl w:val="0"/>
          <w:numId w:val="2"/>
        </w:numPr>
        <w:rPr>
          <w:rStyle w:val="Pogrubienie"/>
          <w:rFonts w:ascii="Times New Roman" w:eastAsia="Times New Roman" w:hAnsi="Times New Roman"/>
          <w:b w:val="0"/>
          <w:bCs w:val="0"/>
          <w:sz w:val="24"/>
          <w:szCs w:val="24"/>
          <w:lang w:val="en-US" w:eastAsia="pl-PL"/>
        </w:rPr>
      </w:pPr>
      <w:r w:rsidRPr="00E265D1">
        <w:rPr>
          <w:rStyle w:val="Pogrubienie"/>
          <w:rFonts w:ascii="Times New Roman" w:hAnsi="Times New Roman"/>
          <w:b w:val="0"/>
          <w:bCs w:val="0"/>
          <w:sz w:val="24"/>
          <w:szCs w:val="24"/>
          <w:lang w:val="en-US"/>
        </w:rPr>
        <w:t>Web of Science – personalizacja, 9.12.2016 r., J. Knefel</w:t>
      </w:r>
      <w:r w:rsidR="00E265D1" w:rsidRPr="00E265D1">
        <w:rPr>
          <w:rStyle w:val="Pogrubienie"/>
          <w:rFonts w:ascii="Times New Roman" w:hAnsi="Times New Roman"/>
          <w:b w:val="0"/>
          <w:bCs w:val="0"/>
          <w:sz w:val="24"/>
          <w:szCs w:val="24"/>
          <w:lang w:val="en-US"/>
        </w:rPr>
        <w:t>,</w:t>
      </w:r>
      <w:r w:rsidRPr="00E265D1">
        <w:rPr>
          <w:rStyle w:val="Pogrubienie"/>
          <w:rFonts w:ascii="Times New Roman" w:hAnsi="Times New Roman"/>
          <w:b w:val="0"/>
          <w:bCs w:val="0"/>
          <w:sz w:val="24"/>
          <w:szCs w:val="24"/>
          <w:lang w:val="en-US"/>
        </w:rPr>
        <w:t xml:space="preserve"> L.</w:t>
      </w:r>
      <w:r w:rsidR="00E265D1" w:rsidRPr="00E265D1">
        <w:rPr>
          <w:rStyle w:val="Pogrubienie"/>
          <w:rFonts w:ascii="Times New Roman" w:hAnsi="Times New Roman"/>
          <w:b w:val="0"/>
          <w:bCs w:val="0"/>
          <w:sz w:val="24"/>
          <w:szCs w:val="24"/>
          <w:lang w:val="en-US"/>
        </w:rPr>
        <w:t xml:space="preserve"> </w:t>
      </w:r>
      <w:r w:rsidRPr="00E265D1">
        <w:rPr>
          <w:rStyle w:val="Pogrubienie"/>
          <w:rFonts w:ascii="Times New Roman" w:hAnsi="Times New Roman"/>
          <w:b w:val="0"/>
          <w:bCs w:val="0"/>
          <w:sz w:val="24"/>
          <w:szCs w:val="24"/>
          <w:lang w:val="en-US"/>
        </w:rPr>
        <w:t>Linek</w:t>
      </w:r>
      <w:r w:rsidR="00E265D1" w:rsidRPr="00E265D1">
        <w:rPr>
          <w:rStyle w:val="Pogrubienie"/>
          <w:rFonts w:ascii="Times New Roman" w:hAnsi="Times New Roman"/>
          <w:b w:val="0"/>
          <w:bCs w:val="0"/>
          <w:sz w:val="24"/>
          <w:szCs w:val="24"/>
          <w:lang w:val="en-US"/>
        </w:rPr>
        <w:t>,</w:t>
      </w:r>
      <w:r w:rsidRPr="00E265D1">
        <w:rPr>
          <w:rStyle w:val="Pogrubienie"/>
          <w:rFonts w:ascii="Times New Roman" w:hAnsi="Times New Roman"/>
          <w:b w:val="0"/>
          <w:bCs w:val="0"/>
          <w:sz w:val="24"/>
          <w:szCs w:val="24"/>
          <w:lang w:val="en-US"/>
        </w:rPr>
        <w:t xml:space="preserve"> B. Paw-Peterko</w:t>
      </w:r>
    </w:p>
    <w:p w:rsidR="00886E18" w:rsidRPr="00886E18" w:rsidRDefault="00933732" w:rsidP="00886E18">
      <w:pPr>
        <w:pStyle w:val="Akapitzlist2"/>
        <w:numPr>
          <w:ilvl w:val="0"/>
          <w:numId w:val="2"/>
        </w:numPr>
        <w:rPr>
          <w:rStyle w:val="Pogrubienie"/>
          <w:rFonts w:ascii="Times New Roman" w:eastAsia="Times New Roman" w:hAnsi="Times New Roman"/>
          <w:b w:val="0"/>
          <w:bCs w:val="0"/>
          <w:sz w:val="24"/>
          <w:szCs w:val="24"/>
          <w:lang w:eastAsia="pl-PL"/>
        </w:rPr>
      </w:pPr>
      <w:r w:rsidRPr="00886E18">
        <w:rPr>
          <w:rStyle w:val="Pogrubienie"/>
          <w:rFonts w:ascii="Times New Roman" w:hAnsi="Times New Roman"/>
          <w:b w:val="0"/>
          <w:bCs w:val="0"/>
          <w:sz w:val="24"/>
          <w:szCs w:val="24"/>
        </w:rPr>
        <w:t>Web of Science - wyszukiwanie publikacji instytucji, 9.12.2016 r., J. Knefel</w:t>
      </w:r>
      <w:r w:rsidR="00E265D1">
        <w:rPr>
          <w:rStyle w:val="Pogrubienie"/>
          <w:rFonts w:ascii="Times New Roman" w:hAnsi="Times New Roman"/>
          <w:b w:val="0"/>
          <w:bCs w:val="0"/>
          <w:sz w:val="24"/>
          <w:szCs w:val="24"/>
        </w:rPr>
        <w:t>,</w:t>
      </w:r>
      <w:r w:rsidRPr="00886E18">
        <w:rPr>
          <w:rStyle w:val="Pogrubienie"/>
          <w:rFonts w:ascii="Times New Roman" w:hAnsi="Times New Roman"/>
          <w:b w:val="0"/>
          <w:bCs w:val="0"/>
          <w:sz w:val="24"/>
          <w:szCs w:val="24"/>
        </w:rPr>
        <w:t xml:space="preserve"> L.</w:t>
      </w:r>
      <w:r w:rsidR="00E265D1">
        <w:rPr>
          <w:rStyle w:val="Pogrubienie"/>
          <w:rFonts w:ascii="Times New Roman" w:hAnsi="Times New Roman"/>
          <w:b w:val="0"/>
          <w:bCs w:val="0"/>
          <w:sz w:val="24"/>
          <w:szCs w:val="24"/>
        </w:rPr>
        <w:t xml:space="preserve"> </w:t>
      </w:r>
      <w:r w:rsidRPr="00886E18">
        <w:rPr>
          <w:rStyle w:val="Pogrubienie"/>
          <w:rFonts w:ascii="Times New Roman" w:hAnsi="Times New Roman"/>
          <w:b w:val="0"/>
          <w:bCs w:val="0"/>
          <w:sz w:val="24"/>
          <w:szCs w:val="24"/>
        </w:rPr>
        <w:t>Linek</w:t>
      </w:r>
      <w:r w:rsidR="00E265D1">
        <w:rPr>
          <w:rStyle w:val="Pogrubienie"/>
          <w:rFonts w:ascii="Times New Roman" w:hAnsi="Times New Roman"/>
          <w:b w:val="0"/>
          <w:bCs w:val="0"/>
          <w:sz w:val="24"/>
          <w:szCs w:val="24"/>
        </w:rPr>
        <w:t>,</w:t>
      </w:r>
      <w:r w:rsidRPr="00886E18">
        <w:rPr>
          <w:rStyle w:val="Pogrubienie"/>
          <w:rFonts w:ascii="Times New Roman" w:hAnsi="Times New Roman"/>
          <w:b w:val="0"/>
          <w:bCs w:val="0"/>
          <w:sz w:val="24"/>
          <w:szCs w:val="24"/>
        </w:rPr>
        <w:t xml:space="preserve"> B. Paw-Peterko </w:t>
      </w:r>
    </w:p>
    <w:p w:rsidR="00886E18" w:rsidRPr="00C3052C" w:rsidRDefault="00933732" w:rsidP="00886E18">
      <w:pPr>
        <w:pStyle w:val="Akapitzlist2"/>
        <w:numPr>
          <w:ilvl w:val="0"/>
          <w:numId w:val="2"/>
        </w:numPr>
        <w:rPr>
          <w:rFonts w:ascii="Times New Roman" w:eastAsia="Times New Roman" w:hAnsi="Times New Roman"/>
          <w:sz w:val="24"/>
          <w:szCs w:val="24"/>
          <w:lang w:eastAsia="pl-PL"/>
        </w:rPr>
      </w:pPr>
      <w:r w:rsidRPr="00CC661A">
        <w:rPr>
          <w:rFonts w:ascii="Times New Roman" w:hAnsi="Times New Roman"/>
          <w:sz w:val="24"/>
          <w:szCs w:val="24"/>
        </w:rPr>
        <w:t>Efektywne (wy)korzystanie Otwartych Zasobów Edukacyjnych – szkolenie on-line,</w:t>
      </w:r>
      <w:r w:rsidR="00E265D1">
        <w:rPr>
          <w:rFonts w:ascii="Times New Roman" w:hAnsi="Times New Roman"/>
          <w:sz w:val="24"/>
          <w:szCs w:val="24"/>
        </w:rPr>
        <w:t xml:space="preserve"> </w:t>
      </w:r>
      <w:r w:rsidRPr="00CC661A">
        <w:rPr>
          <w:rFonts w:ascii="Times New Roman" w:hAnsi="Times New Roman"/>
          <w:sz w:val="24"/>
          <w:szCs w:val="24"/>
        </w:rPr>
        <w:t xml:space="preserve">trwające 3 godz. </w:t>
      </w:r>
      <w:r w:rsidR="00E265D1">
        <w:rPr>
          <w:rFonts w:ascii="Times New Roman" w:hAnsi="Times New Roman"/>
          <w:sz w:val="24"/>
          <w:szCs w:val="24"/>
        </w:rPr>
        <w:t>t</w:t>
      </w:r>
      <w:r w:rsidRPr="00CC661A">
        <w:rPr>
          <w:rFonts w:ascii="Times New Roman" w:hAnsi="Times New Roman"/>
          <w:sz w:val="24"/>
          <w:szCs w:val="24"/>
        </w:rPr>
        <w:t xml:space="preserve">ygodniowo w okresie 30.03.-30.05.2016 r., P. </w:t>
      </w:r>
      <w:r w:rsidR="00E265D1">
        <w:rPr>
          <w:rFonts w:ascii="Times New Roman" w:hAnsi="Times New Roman"/>
          <w:sz w:val="24"/>
          <w:szCs w:val="24"/>
        </w:rPr>
        <w:t>S</w:t>
      </w:r>
      <w:r w:rsidRPr="00CC661A">
        <w:rPr>
          <w:rFonts w:ascii="Times New Roman" w:hAnsi="Times New Roman"/>
          <w:sz w:val="24"/>
          <w:szCs w:val="24"/>
        </w:rPr>
        <w:t>erafin-Kraus, K.</w:t>
      </w:r>
      <w:r w:rsidR="00E265D1">
        <w:rPr>
          <w:rFonts w:ascii="Times New Roman" w:hAnsi="Times New Roman"/>
          <w:sz w:val="24"/>
          <w:szCs w:val="24"/>
        </w:rPr>
        <w:t xml:space="preserve"> </w:t>
      </w:r>
      <w:r w:rsidRPr="00CC661A">
        <w:rPr>
          <w:rFonts w:ascii="Times New Roman" w:hAnsi="Times New Roman"/>
          <w:sz w:val="24"/>
          <w:szCs w:val="24"/>
        </w:rPr>
        <w:t>Łatanik</w:t>
      </w:r>
      <w:r w:rsidRPr="00CC661A">
        <w:rPr>
          <w:rFonts w:ascii="Times New Roman" w:hAnsi="Times New Roman"/>
          <w:sz w:val="24"/>
          <w:szCs w:val="24"/>
        </w:rPr>
        <w:tab/>
      </w:r>
    </w:p>
    <w:p w:rsidR="00C3052C" w:rsidRDefault="00C3052C" w:rsidP="00C3052C">
      <w:pPr>
        <w:pStyle w:val="Akapitzlist2"/>
        <w:ind w:left="360"/>
        <w:rPr>
          <w:rStyle w:val="Pogrubienie"/>
          <w:rFonts w:ascii="Times New Roman" w:eastAsia="Times New Roman" w:hAnsi="Times New Roman"/>
          <w:b w:val="0"/>
          <w:bCs w:val="0"/>
          <w:sz w:val="24"/>
          <w:szCs w:val="24"/>
          <w:lang w:eastAsia="pl-PL"/>
        </w:rPr>
      </w:pPr>
    </w:p>
    <w:p w:rsidR="00312FA4" w:rsidRDefault="00312FA4" w:rsidP="00C3052C">
      <w:pPr>
        <w:pStyle w:val="Akapitzlist2"/>
        <w:ind w:left="0"/>
        <w:rPr>
          <w:rStyle w:val="Pogrubienie"/>
          <w:rFonts w:ascii="Times New Roman" w:eastAsia="Times New Roman" w:hAnsi="Times New Roman"/>
          <w:b w:val="0"/>
          <w:bCs w:val="0"/>
          <w:sz w:val="24"/>
          <w:szCs w:val="24"/>
          <w:lang w:eastAsia="pl-PL"/>
        </w:rPr>
      </w:pPr>
    </w:p>
    <w:p w:rsidR="00312FA4" w:rsidRDefault="00312FA4" w:rsidP="00C3052C">
      <w:pPr>
        <w:pStyle w:val="Akapitzlist2"/>
        <w:ind w:left="0"/>
        <w:rPr>
          <w:rStyle w:val="Pogrubienie"/>
          <w:rFonts w:ascii="Times New Roman" w:eastAsia="Times New Roman" w:hAnsi="Times New Roman"/>
          <w:b w:val="0"/>
          <w:bCs w:val="0"/>
          <w:sz w:val="24"/>
          <w:szCs w:val="24"/>
          <w:lang w:eastAsia="pl-PL"/>
        </w:rPr>
      </w:pPr>
    </w:p>
    <w:p w:rsidR="00C3052C" w:rsidRPr="00886E18" w:rsidRDefault="00C3052C" w:rsidP="00C3052C">
      <w:pPr>
        <w:pStyle w:val="Akapitzlist2"/>
        <w:ind w:left="0"/>
        <w:rPr>
          <w:rStyle w:val="Pogrubienie"/>
          <w:rFonts w:ascii="Times New Roman" w:eastAsia="Times New Roman" w:hAnsi="Times New Roman"/>
          <w:b w:val="0"/>
          <w:bCs w:val="0"/>
          <w:sz w:val="24"/>
          <w:szCs w:val="24"/>
          <w:lang w:eastAsia="pl-PL"/>
        </w:rPr>
      </w:pPr>
      <w:r>
        <w:rPr>
          <w:rStyle w:val="Pogrubienie"/>
          <w:rFonts w:ascii="Times New Roman" w:eastAsia="Times New Roman" w:hAnsi="Times New Roman"/>
          <w:b w:val="0"/>
          <w:bCs w:val="0"/>
          <w:sz w:val="24"/>
          <w:szCs w:val="24"/>
          <w:lang w:eastAsia="pl-PL"/>
        </w:rPr>
        <w:lastRenderedPageBreak/>
        <w:t>Szkolenia:</w:t>
      </w:r>
    </w:p>
    <w:p w:rsidR="00886E18" w:rsidRPr="00886E18" w:rsidRDefault="00886E18" w:rsidP="00886E18">
      <w:pPr>
        <w:pStyle w:val="Akapitzlist2"/>
        <w:numPr>
          <w:ilvl w:val="0"/>
          <w:numId w:val="2"/>
        </w:numPr>
        <w:rPr>
          <w:rStyle w:val="Pogrubienie"/>
          <w:rFonts w:ascii="Times New Roman" w:eastAsia="Times New Roman" w:hAnsi="Times New Roman"/>
          <w:bCs w:val="0"/>
          <w:sz w:val="24"/>
          <w:szCs w:val="24"/>
          <w:lang w:eastAsia="pl-PL"/>
        </w:rPr>
      </w:pPr>
      <w:r w:rsidRPr="00886E18">
        <w:rPr>
          <w:rFonts w:ascii="Times New Roman" w:hAnsi="Times New Roman"/>
          <w:sz w:val="24"/>
          <w:szCs w:val="24"/>
        </w:rPr>
        <w:t>E</w:t>
      </w:r>
      <w:r w:rsidR="00933732" w:rsidRPr="00886E18">
        <w:rPr>
          <w:rFonts w:ascii="Times New Roman" w:hAnsi="Times New Roman"/>
          <w:sz w:val="24"/>
          <w:szCs w:val="24"/>
        </w:rPr>
        <w:t>fektywne wyszukiwanie informacji w Bazach EBSCO, Biblioteka ATH, szkoleniowiec firmy EBCSO – pani Urszula Nowicka, 05.04.2016 r.,</w:t>
      </w:r>
      <w:r w:rsidR="00933732" w:rsidRPr="00886E18">
        <w:rPr>
          <w:rStyle w:val="Pogrubienie"/>
          <w:rFonts w:ascii="Times New Roman" w:hAnsi="Times New Roman"/>
          <w:sz w:val="24"/>
          <w:szCs w:val="24"/>
        </w:rPr>
        <w:t xml:space="preserve"> </w:t>
      </w:r>
      <w:r w:rsidR="00933732" w:rsidRPr="00886E18">
        <w:rPr>
          <w:rStyle w:val="Pogrubienie"/>
          <w:rFonts w:ascii="Times New Roman" w:hAnsi="Times New Roman"/>
          <w:b w:val="0"/>
          <w:sz w:val="24"/>
          <w:szCs w:val="24"/>
        </w:rPr>
        <w:t>A. Patro, P. Serafin-Kraus, K. Łatanik, B.</w:t>
      </w:r>
      <w:r w:rsidR="00E265D1">
        <w:rPr>
          <w:rStyle w:val="Pogrubienie"/>
          <w:rFonts w:ascii="Times New Roman" w:hAnsi="Times New Roman"/>
          <w:b w:val="0"/>
          <w:sz w:val="24"/>
          <w:szCs w:val="24"/>
        </w:rPr>
        <w:t xml:space="preserve"> </w:t>
      </w:r>
      <w:r w:rsidR="00933732" w:rsidRPr="00886E18">
        <w:rPr>
          <w:rStyle w:val="Pogrubienie"/>
          <w:rFonts w:ascii="Times New Roman" w:hAnsi="Times New Roman"/>
          <w:b w:val="0"/>
          <w:sz w:val="24"/>
          <w:szCs w:val="24"/>
        </w:rPr>
        <w:t>Paw-Peterko,</w:t>
      </w:r>
      <w:r w:rsidR="00E265D1">
        <w:rPr>
          <w:rStyle w:val="Pogrubienie"/>
          <w:rFonts w:ascii="Times New Roman" w:hAnsi="Times New Roman"/>
          <w:b w:val="0"/>
          <w:sz w:val="24"/>
          <w:szCs w:val="24"/>
        </w:rPr>
        <w:t xml:space="preserve"> </w:t>
      </w:r>
      <w:r w:rsidR="00933732" w:rsidRPr="00886E18">
        <w:rPr>
          <w:rStyle w:val="Pogrubienie"/>
          <w:rFonts w:ascii="Times New Roman" w:hAnsi="Times New Roman"/>
          <w:b w:val="0"/>
          <w:sz w:val="24"/>
          <w:szCs w:val="24"/>
        </w:rPr>
        <w:t xml:space="preserve">J. Knefel, W. Buczak, L. Linek, E. Mrowiec:  </w:t>
      </w:r>
      <w:r w:rsidR="00C3052C">
        <w:rPr>
          <w:rStyle w:val="Pogrubienie"/>
          <w:rFonts w:ascii="Times New Roman" w:hAnsi="Times New Roman"/>
          <w:b w:val="0"/>
          <w:sz w:val="24"/>
          <w:szCs w:val="24"/>
        </w:rPr>
        <w:t>oraz</w:t>
      </w:r>
      <w:r w:rsidR="00933732" w:rsidRPr="00886E18">
        <w:rPr>
          <w:rStyle w:val="Pogrubienie"/>
          <w:rFonts w:ascii="Times New Roman" w:hAnsi="Times New Roman"/>
          <w:b w:val="0"/>
          <w:sz w:val="24"/>
          <w:szCs w:val="24"/>
        </w:rPr>
        <w:t xml:space="preserve"> </w:t>
      </w:r>
      <w:r w:rsidR="00E265D1">
        <w:rPr>
          <w:rStyle w:val="Pogrubienie"/>
          <w:rFonts w:ascii="Times New Roman" w:hAnsi="Times New Roman"/>
          <w:b w:val="0"/>
          <w:sz w:val="24"/>
          <w:szCs w:val="24"/>
        </w:rPr>
        <w:t xml:space="preserve">B. </w:t>
      </w:r>
      <w:r w:rsidR="00933732" w:rsidRPr="00886E18">
        <w:rPr>
          <w:rStyle w:val="Pogrubienie"/>
          <w:rFonts w:ascii="Times New Roman" w:hAnsi="Times New Roman"/>
          <w:b w:val="0"/>
          <w:sz w:val="24"/>
          <w:szCs w:val="24"/>
        </w:rPr>
        <w:t xml:space="preserve">Rybka, </w:t>
      </w:r>
      <w:r w:rsidR="00E265D1">
        <w:rPr>
          <w:rStyle w:val="Pogrubienie"/>
          <w:rFonts w:ascii="Times New Roman" w:hAnsi="Times New Roman"/>
          <w:b w:val="0"/>
          <w:sz w:val="24"/>
          <w:szCs w:val="24"/>
        </w:rPr>
        <w:t xml:space="preserve">G. </w:t>
      </w:r>
      <w:r w:rsidR="00933732" w:rsidRPr="00886E18">
        <w:rPr>
          <w:rStyle w:val="Pogrubienie"/>
          <w:rFonts w:ascii="Times New Roman" w:hAnsi="Times New Roman"/>
          <w:b w:val="0"/>
          <w:sz w:val="24"/>
          <w:szCs w:val="24"/>
        </w:rPr>
        <w:t>Komornik</w:t>
      </w:r>
    </w:p>
    <w:p w:rsidR="00886E18" w:rsidRPr="00886E18" w:rsidRDefault="00933732" w:rsidP="00886E18">
      <w:pPr>
        <w:pStyle w:val="Akapitzlist2"/>
        <w:numPr>
          <w:ilvl w:val="0"/>
          <w:numId w:val="2"/>
        </w:numPr>
        <w:rPr>
          <w:rFonts w:ascii="Times New Roman" w:eastAsia="Times New Roman" w:hAnsi="Times New Roman"/>
          <w:b/>
          <w:sz w:val="24"/>
          <w:szCs w:val="24"/>
          <w:lang w:eastAsia="pl-PL"/>
        </w:rPr>
      </w:pPr>
      <w:r w:rsidRPr="00886E18">
        <w:rPr>
          <w:rFonts w:ascii="Times New Roman" w:hAnsi="Times New Roman"/>
          <w:sz w:val="24"/>
          <w:szCs w:val="24"/>
        </w:rPr>
        <w:t>PBN i Moduł Sprawozdawczy – warsztaty przy komputerach, Centrum Kształcenia IDEA,</w:t>
      </w:r>
      <w:r w:rsidR="00CB2D96">
        <w:rPr>
          <w:rFonts w:ascii="Times New Roman" w:hAnsi="Times New Roman"/>
          <w:sz w:val="24"/>
          <w:szCs w:val="24"/>
        </w:rPr>
        <w:t xml:space="preserve"> </w:t>
      </w:r>
      <w:r w:rsidRPr="00886E18">
        <w:rPr>
          <w:rFonts w:ascii="Times New Roman" w:hAnsi="Times New Roman"/>
          <w:sz w:val="24"/>
          <w:szCs w:val="24"/>
        </w:rPr>
        <w:t>W</w:t>
      </w:r>
      <w:r w:rsidR="00CB2D96">
        <w:rPr>
          <w:rFonts w:ascii="Times New Roman" w:hAnsi="Times New Roman"/>
          <w:sz w:val="24"/>
          <w:szCs w:val="24"/>
        </w:rPr>
        <w:t>arszawa</w:t>
      </w:r>
      <w:r w:rsidRPr="00886E18">
        <w:rPr>
          <w:rFonts w:ascii="Times New Roman" w:hAnsi="Times New Roman"/>
          <w:sz w:val="24"/>
          <w:szCs w:val="24"/>
        </w:rPr>
        <w:t>, 12.04.2016 r., B.</w:t>
      </w:r>
      <w:r w:rsidR="00E265D1">
        <w:rPr>
          <w:rFonts w:ascii="Times New Roman" w:hAnsi="Times New Roman"/>
          <w:sz w:val="24"/>
          <w:szCs w:val="24"/>
        </w:rPr>
        <w:t xml:space="preserve"> </w:t>
      </w:r>
      <w:r w:rsidRPr="00886E18">
        <w:rPr>
          <w:rFonts w:ascii="Times New Roman" w:hAnsi="Times New Roman"/>
          <w:sz w:val="24"/>
          <w:szCs w:val="24"/>
        </w:rPr>
        <w:t>Paw-Peterko, K. Łatanik</w:t>
      </w:r>
    </w:p>
    <w:p w:rsidR="00E265D1" w:rsidRPr="00E265D1" w:rsidRDefault="00933732" w:rsidP="00E265D1">
      <w:pPr>
        <w:pStyle w:val="Akapitzlist2"/>
        <w:numPr>
          <w:ilvl w:val="0"/>
          <w:numId w:val="2"/>
        </w:numPr>
        <w:tabs>
          <w:tab w:val="left" w:pos="1134"/>
        </w:tabs>
        <w:spacing w:line="360" w:lineRule="atLeast"/>
        <w:jc w:val="both"/>
      </w:pPr>
      <w:r w:rsidRPr="00886E18">
        <w:rPr>
          <w:rFonts w:ascii="Times New Roman" w:hAnsi="Times New Roman"/>
          <w:sz w:val="24"/>
          <w:szCs w:val="24"/>
        </w:rPr>
        <w:t>Mod</w:t>
      </w:r>
      <w:r w:rsidR="00E265D1">
        <w:rPr>
          <w:rFonts w:ascii="Times New Roman" w:hAnsi="Times New Roman"/>
          <w:sz w:val="24"/>
          <w:szCs w:val="24"/>
        </w:rPr>
        <w:t>uł</w:t>
      </w:r>
      <w:r w:rsidRPr="00886E18">
        <w:rPr>
          <w:rFonts w:ascii="Times New Roman" w:hAnsi="Times New Roman"/>
          <w:sz w:val="24"/>
          <w:szCs w:val="24"/>
        </w:rPr>
        <w:t xml:space="preserve"> </w:t>
      </w:r>
      <w:r w:rsidR="00E265D1">
        <w:rPr>
          <w:rFonts w:ascii="Times New Roman" w:hAnsi="Times New Roman"/>
          <w:sz w:val="24"/>
          <w:szCs w:val="24"/>
        </w:rPr>
        <w:t>S</w:t>
      </w:r>
      <w:r w:rsidRPr="00886E18">
        <w:rPr>
          <w:rFonts w:ascii="Times New Roman" w:hAnsi="Times New Roman"/>
          <w:sz w:val="24"/>
          <w:szCs w:val="24"/>
        </w:rPr>
        <w:t>prawozdawczy</w:t>
      </w:r>
      <w:r w:rsidR="00E265D1">
        <w:rPr>
          <w:rFonts w:ascii="Times New Roman" w:hAnsi="Times New Roman"/>
          <w:sz w:val="24"/>
          <w:szCs w:val="24"/>
        </w:rPr>
        <w:t>,</w:t>
      </w:r>
      <w:r w:rsidRPr="00886E18">
        <w:rPr>
          <w:rFonts w:ascii="Times New Roman" w:hAnsi="Times New Roman"/>
          <w:sz w:val="24"/>
          <w:szCs w:val="24"/>
        </w:rPr>
        <w:t xml:space="preserve"> OPI Warszawa, 28.06.2016 r., B.</w:t>
      </w:r>
      <w:r w:rsidR="00E265D1">
        <w:rPr>
          <w:rFonts w:ascii="Times New Roman" w:hAnsi="Times New Roman"/>
          <w:sz w:val="24"/>
          <w:szCs w:val="24"/>
        </w:rPr>
        <w:t xml:space="preserve"> </w:t>
      </w:r>
      <w:r w:rsidRPr="00886E18">
        <w:rPr>
          <w:rFonts w:ascii="Times New Roman" w:hAnsi="Times New Roman"/>
          <w:sz w:val="24"/>
          <w:szCs w:val="24"/>
        </w:rPr>
        <w:t>Paw-Peterko, K.</w:t>
      </w:r>
      <w:r w:rsidR="00E265D1">
        <w:rPr>
          <w:rFonts w:ascii="Times New Roman" w:hAnsi="Times New Roman"/>
          <w:sz w:val="24"/>
          <w:szCs w:val="24"/>
        </w:rPr>
        <w:t xml:space="preserve"> </w:t>
      </w:r>
      <w:r w:rsidRPr="00886E18">
        <w:rPr>
          <w:rFonts w:ascii="Times New Roman" w:hAnsi="Times New Roman"/>
          <w:sz w:val="24"/>
          <w:szCs w:val="24"/>
        </w:rPr>
        <w:t xml:space="preserve">Łatanik, </w:t>
      </w:r>
    </w:p>
    <w:p w:rsidR="00187D6F" w:rsidRPr="00CB2D96" w:rsidRDefault="00933732" w:rsidP="00E265D1">
      <w:pPr>
        <w:pStyle w:val="Akapitzlist2"/>
        <w:numPr>
          <w:ilvl w:val="0"/>
          <w:numId w:val="2"/>
        </w:numPr>
        <w:tabs>
          <w:tab w:val="left" w:pos="1134"/>
        </w:tabs>
        <w:spacing w:line="360" w:lineRule="atLeast"/>
        <w:jc w:val="both"/>
        <w:rPr>
          <w:rFonts w:ascii="Times New Roman" w:hAnsi="Times New Roman"/>
          <w:sz w:val="24"/>
          <w:szCs w:val="24"/>
        </w:rPr>
      </w:pPr>
      <w:r w:rsidRPr="00CB2D96">
        <w:rPr>
          <w:rFonts w:ascii="Times New Roman" w:hAnsi="Times New Roman"/>
          <w:color w:val="000000"/>
          <w:sz w:val="24"/>
          <w:szCs w:val="24"/>
        </w:rPr>
        <w:t>Techniczne aspekty dostosowania systemów POL-on i PBN do przepisów kompleksowej oceny jednostek naukowych za lata 2013-2016 /OPI,  SGGW Warszawa,, 28.10.2016 r., B.</w:t>
      </w:r>
      <w:r w:rsidR="00CB2D96" w:rsidRPr="00CB2D96">
        <w:rPr>
          <w:rFonts w:ascii="Times New Roman" w:hAnsi="Times New Roman"/>
          <w:color w:val="000000"/>
          <w:sz w:val="24"/>
          <w:szCs w:val="24"/>
        </w:rPr>
        <w:t xml:space="preserve"> </w:t>
      </w:r>
      <w:r w:rsidRPr="00CB2D96">
        <w:rPr>
          <w:rFonts w:ascii="Times New Roman" w:hAnsi="Times New Roman"/>
          <w:color w:val="000000"/>
          <w:sz w:val="24"/>
          <w:szCs w:val="24"/>
        </w:rPr>
        <w:t>Paw-Peterko, K.</w:t>
      </w:r>
      <w:r w:rsidR="00CB2D96" w:rsidRPr="00CB2D96">
        <w:rPr>
          <w:rFonts w:ascii="Times New Roman" w:hAnsi="Times New Roman"/>
          <w:color w:val="000000"/>
          <w:sz w:val="24"/>
          <w:szCs w:val="24"/>
        </w:rPr>
        <w:t xml:space="preserve"> </w:t>
      </w:r>
      <w:r w:rsidRPr="00CB2D96">
        <w:rPr>
          <w:rFonts w:ascii="Times New Roman" w:hAnsi="Times New Roman"/>
          <w:color w:val="000000"/>
          <w:sz w:val="24"/>
          <w:szCs w:val="24"/>
        </w:rPr>
        <w:t>Łatanik</w:t>
      </w:r>
      <w:r w:rsidR="00CB2D96">
        <w:rPr>
          <w:rFonts w:ascii="Times New Roman" w:hAnsi="Times New Roman"/>
          <w:color w:val="000000"/>
          <w:sz w:val="24"/>
          <w:szCs w:val="24"/>
        </w:rPr>
        <w:t>.</w:t>
      </w:r>
    </w:p>
    <w:p w:rsidR="00187D6F" w:rsidRDefault="00187D6F">
      <w:pPr>
        <w:pStyle w:val="Akapitzlist1"/>
        <w:tabs>
          <w:tab w:val="left" w:pos="1134"/>
        </w:tabs>
        <w:spacing w:line="360" w:lineRule="atLeast"/>
        <w:ind w:left="360"/>
        <w:jc w:val="both"/>
      </w:pPr>
    </w:p>
    <w:p w:rsidR="00187D6F" w:rsidRPr="00CC14CA" w:rsidRDefault="00CC14CA" w:rsidP="00CC14CA">
      <w:pPr>
        <w:ind w:firstLine="360"/>
        <w:rPr>
          <w:rFonts w:ascii="Times New Roman" w:hAnsi="Times New Roman" w:cs="Times New Roman"/>
          <w:sz w:val="24"/>
          <w:szCs w:val="24"/>
        </w:rPr>
      </w:pPr>
      <w:r>
        <w:rPr>
          <w:rFonts w:ascii="Times New Roman" w:hAnsi="Times New Roman" w:cs="Times New Roman"/>
          <w:sz w:val="24"/>
          <w:szCs w:val="24"/>
        </w:rPr>
        <w:t>W s</w:t>
      </w:r>
      <w:r w:rsidR="00933732" w:rsidRPr="00CC14CA">
        <w:rPr>
          <w:rFonts w:ascii="Times New Roman" w:hAnsi="Times New Roman" w:cs="Times New Roman"/>
          <w:sz w:val="24"/>
          <w:szCs w:val="24"/>
        </w:rPr>
        <w:t>zkoleni</w:t>
      </w:r>
      <w:r>
        <w:rPr>
          <w:rFonts w:ascii="Times New Roman" w:hAnsi="Times New Roman" w:cs="Times New Roman"/>
          <w:sz w:val="24"/>
          <w:szCs w:val="24"/>
        </w:rPr>
        <w:t>u</w:t>
      </w:r>
      <w:r w:rsidR="00933732" w:rsidRPr="00CC14CA">
        <w:rPr>
          <w:rFonts w:ascii="Times New Roman" w:hAnsi="Times New Roman" w:cs="Times New Roman"/>
          <w:sz w:val="24"/>
          <w:szCs w:val="24"/>
        </w:rPr>
        <w:t xml:space="preserve"> BHP – zorganizowan</w:t>
      </w:r>
      <w:r>
        <w:rPr>
          <w:rFonts w:ascii="Times New Roman" w:hAnsi="Times New Roman" w:cs="Times New Roman"/>
          <w:sz w:val="24"/>
          <w:szCs w:val="24"/>
        </w:rPr>
        <w:t>ym</w:t>
      </w:r>
      <w:r w:rsidR="00933732" w:rsidRPr="00CC14CA">
        <w:rPr>
          <w:rFonts w:ascii="Times New Roman" w:hAnsi="Times New Roman" w:cs="Times New Roman"/>
          <w:sz w:val="24"/>
          <w:szCs w:val="24"/>
        </w:rPr>
        <w:t xml:space="preserve"> przez inspektora BHP</w:t>
      </w:r>
      <w:r>
        <w:rPr>
          <w:rFonts w:ascii="Times New Roman" w:hAnsi="Times New Roman" w:cs="Times New Roman"/>
          <w:sz w:val="24"/>
          <w:szCs w:val="24"/>
        </w:rPr>
        <w:t xml:space="preserve"> w dniu </w:t>
      </w:r>
      <w:r w:rsidR="00933732">
        <w:t>10</w:t>
      </w:r>
      <w:r w:rsidR="00933732" w:rsidRPr="00CC14CA">
        <w:rPr>
          <w:rFonts w:ascii="Times New Roman" w:hAnsi="Times New Roman" w:cs="Times New Roman"/>
          <w:sz w:val="24"/>
          <w:szCs w:val="24"/>
        </w:rPr>
        <w:t>.03.2016 godz. 9.00-13.00  uczestniczyli wszyscy pracownicy</w:t>
      </w:r>
      <w:r>
        <w:rPr>
          <w:rFonts w:ascii="Times New Roman" w:hAnsi="Times New Roman" w:cs="Times New Roman"/>
          <w:sz w:val="24"/>
          <w:szCs w:val="24"/>
        </w:rPr>
        <w:t>.</w:t>
      </w:r>
      <w:r w:rsidR="00933732" w:rsidRPr="00CC14CA">
        <w:rPr>
          <w:rFonts w:ascii="Times New Roman" w:hAnsi="Times New Roman" w:cs="Times New Roman"/>
          <w:sz w:val="24"/>
          <w:szCs w:val="24"/>
        </w:rPr>
        <w:t xml:space="preserve">                     </w:t>
      </w:r>
    </w:p>
    <w:p w:rsidR="00187D6F" w:rsidRDefault="00187D6F">
      <w:pPr>
        <w:tabs>
          <w:tab w:val="left" w:pos="1134"/>
        </w:tabs>
        <w:spacing w:line="360" w:lineRule="atLeast"/>
        <w:jc w:val="both"/>
      </w:pPr>
    </w:p>
    <w:p w:rsidR="00187D6F" w:rsidRPr="00886E18" w:rsidRDefault="00933732">
      <w:pPr>
        <w:tabs>
          <w:tab w:val="left" w:pos="1134"/>
        </w:tabs>
        <w:spacing w:line="360" w:lineRule="atLeast"/>
        <w:jc w:val="both"/>
        <w:rPr>
          <w:rFonts w:ascii="Times New Roman" w:hAnsi="Times New Roman" w:cs="Times New Roman"/>
          <w:sz w:val="24"/>
          <w:szCs w:val="24"/>
          <w:u w:val="single"/>
        </w:rPr>
      </w:pPr>
      <w:r w:rsidRPr="00886E18">
        <w:rPr>
          <w:rFonts w:ascii="Times New Roman" w:hAnsi="Times New Roman" w:cs="Times New Roman"/>
          <w:sz w:val="24"/>
          <w:szCs w:val="24"/>
          <w:u w:val="single"/>
        </w:rPr>
        <w:t>Konferencje, zjazdy</w:t>
      </w:r>
    </w:p>
    <w:p w:rsidR="00E265D1" w:rsidRDefault="00933732" w:rsidP="00E265D1">
      <w:pPr>
        <w:pStyle w:val="Akapitzlist1"/>
        <w:numPr>
          <w:ilvl w:val="0"/>
          <w:numId w:val="3"/>
        </w:numPr>
        <w:tabs>
          <w:tab w:val="left" w:pos="1134"/>
        </w:tabs>
        <w:spacing w:line="360" w:lineRule="atLeast"/>
        <w:jc w:val="both"/>
      </w:pPr>
      <w:r w:rsidRPr="00886E18">
        <w:t>Bezpieczeństwo w Bibliotece. III. Wyższa Szkoła Bank</w:t>
      </w:r>
      <w:r w:rsidR="00E265D1">
        <w:t xml:space="preserve">owa w Chorzowie, 30.01.2016 r., </w:t>
      </w:r>
    </w:p>
    <w:p w:rsidR="00187D6F" w:rsidRPr="00886E18" w:rsidRDefault="00933732" w:rsidP="00E265D1">
      <w:pPr>
        <w:pStyle w:val="Akapitzlist1"/>
        <w:tabs>
          <w:tab w:val="left" w:pos="1134"/>
        </w:tabs>
        <w:spacing w:line="360" w:lineRule="atLeast"/>
        <w:ind w:left="1134" w:hanging="349"/>
        <w:jc w:val="both"/>
      </w:pPr>
      <w:r w:rsidRPr="00886E18">
        <w:t>G. Gruszczyńska, M.</w:t>
      </w:r>
      <w:r w:rsidR="00E265D1">
        <w:t xml:space="preserve"> </w:t>
      </w:r>
      <w:r w:rsidRPr="00886E18">
        <w:t xml:space="preserve">Trzopek, </w:t>
      </w:r>
    </w:p>
    <w:p w:rsidR="00187D6F" w:rsidRPr="00886E18" w:rsidRDefault="00933732" w:rsidP="00E265D1">
      <w:pPr>
        <w:pStyle w:val="Akapitzlist1"/>
        <w:numPr>
          <w:ilvl w:val="0"/>
          <w:numId w:val="3"/>
        </w:numPr>
        <w:tabs>
          <w:tab w:val="left" w:pos="1134"/>
        </w:tabs>
        <w:spacing w:line="360" w:lineRule="atLeast"/>
        <w:jc w:val="both"/>
      </w:pPr>
      <w:r w:rsidRPr="00886E18">
        <w:t>X Bałtycka konferencja „Zarządzanie Jakością. Nowe rozwiązania w działalności biblioteczno-informacyjnej” Uniwersytet Gdański, maj 2016, L. Linek</w:t>
      </w:r>
    </w:p>
    <w:p w:rsidR="00187D6F" w:rsidRPr="00886E18" w:rsidRDefault="00933732" w:rsidP="00E265D1">
      <w:pPr>
        <w:pStyle w:val="Akapitzlist1"/>
        <w:numPr>
          <w:ilvl w:val="0"/>
          <w:numId w:val="3"/>
        </w:numPr>
        <w:tabs>
          <w:tab w:val="left" w:pos="1134"/>
        </w:tabs>
        <w:spacing w:line="360" w:lineRule="atLeast"/>
        <w:jc w:val="both"/>
      </w:pPr>
      <w:r w:rsidRPr="00886E18">
        <w:t>XI Forum Młodych Bibliotekarzy. Opole, 15-16.09.2016 r., A.</w:t>
      </w:r>
      <w:r w:rsidR="00E265D1">
        <w:t xml:space="preserve"> </w:t>
      </w:r>
      <w:r w:rsidRPr="00886E18">
        <w:t>Patro</w:t>
      </w:r>
    </w:p>
    <w:p w:rsidR="00187D6F" w:rsidRPr="00886E18" w:rsidRDefault="00933732" w:rsidP="00E265D1">
      <w:pPr>
        <w:pStyle w:val="Akapitzlist1"/>
        <w:numPr>
          <w:ilvl w:val="0"/>
          <w:numId w:val="3"/>
        </w:numPr>
        <w:tabs>
          <w:tab w:val="left" w:pos="1134"/>
        </w:tabs>
        <w:spacing w:line="360" w:lineRule="atLeast"/>
        <w:jc w:val="both"/>
      </w:pPr>
      <w:r w:rsidRPr="00886E18">
        <w:t>Otwieranie nauki – praktyka i perspektywy. Seminarium</w:t>
      </w:r>
      <w:r w:rsidR="00E265D1">
        <w:t xml:space="preserve"> </w:t>
      </w:r>
      <w:r w:rsidR="005C125B">
        <w:t>–</w:t>
      </w:r>
      <w:r w:rsidR="00E265D1">
        <w:t xml:space="preserve"> </w:t>
      </w:r>
      <w:r w:rsidRPr="00886E18">
        <w:t>Pol</w:t>
      </w:r>
      <w:r w:rsidR="00E265D1">
        <w:t>itechnika</w:t>
      </w:r>
      <w:r w:rsidR="005C125B">
        <w:t xml:space="preserve"> </w:t>
      </w:r>
      <w:r w:rsidRPr="00886E18">
        <w:t xml:space="preserve">Krakowska, </w:t>
      </w:r>
      <w:r w:rsidR="00E265D1">
        <w:br/>
      </w:r>
      <w:r w:rsidRPr="00886E18">
        <w:t>26-27.09.2016</w:t>
      </w:r>
      <w:r w:rsidR="00E265D1">
        <w:t xml:space="preserve"> </w:t>
      </w:r>
      <w:r w:rsidRPr="00886E18">
        <w:t>r., L.</w:t>
      </w:r>
      <w:r w:rsidR="00E265D1">
        <w:t xml:space="preserve"> </w:t>
      </w:r>
      <w:r w:rsidRPr="00886E18">
        <w:t>Linek</w:t>
      </w:r>
    </w:p>
    <w:p w:rsidR="00187D6F" w:rsidRPr="00886E18" w:rsidRDefault="00933732" w:rsidP="00E265D1">
      <w:pPr>
        <w:pStyle w:val="Akapitzlist1"/>
        <w:numPr>
          <w:ilvl w:val="0"/>
          <w:numId w:val="4"/>
        </w:numPr>
        <w:tabs>
          <w:tab w:val="left" w:pos="1134"/>
        </w:tabs>
        <w:spacing w:line="360" w:lineRule="atLeast"/>
        <w:jc w:val="both"/>
      </w:pPr>
      <w:r w:rsidRPr="00886E18">
        <w:t xml:space="preserve">Zjazd Konferencji Dyrektorów Akademickich Szkół Polskich, Uniwersytet Zielonogórski, </w:t>
      </w:r>
      <w:r w:rsidR="00E265D1">
        <w:br/>
      </w:r>
      <w:r w:rsidRPr="00886E18">
        <w:t>17-</w:t>
      </w:r>
      <w:r w:rsidR="00E265D1">
        <w:t>1</w:t>
      </w:r>
      <w:r w:rsidRPr="00886E18">
        <w:t>8.11.2016, L. Linek</w:t>
      </w:r>
    </w:p>
    <w:p w:rsidR="00187D6F" w:rsidRDefault="00485A50">
      <w:pPr>
        <w:tabs>
          <w:tab w:val="left" w:pos="1134"/>
        </w:tabs>
        <w:spacing w:line="360" w:lineRule="atLeast"/>
        <w:rPr>
          <w:rFonts w:ascii="Times New Roman" w:hAnsi="Times New Roman" w:cs="Times New Roman"/>
          <w:sz w:val="24"/>
          <w:szCs w:val="24"/>
        </w:rPr>
      </w:pPr>
      <w:r w:rsidRPr="00485A50">
        <w:rPr>
          <w:rFonts w:ascii="Times New Roman" w:hAnsi="Times New Roman" w:cs="Times New Roman"/>
          <w:sz w:val="24"/>
          <w:szCs w:val="24"/>
        </w:rPr>
        <w:t>Łączna liczba szkoleń bibliotekarzy wyniosła 265 godzin.</w:t>
      </w:r>
    </w:p>
    <w:p w:rsidR="004E5D75" w:rsidRDefault="004E5D75">
      <w:pPr>
        <w:tabs>
          <w:tab w:val="left" w:pos="1134"/>
        </w:tabs>
        <w:spacing w:line="360" w:lineRule="atLeast"/>
        <w:rPr>
          <w:rFonts w:ascii="Times New Roman" w:hAnsi="Times New Roman" w:cs="Times New Roman"/>
          <w:sz w:val="24"/>
          <w:szCs w:val="24"/>
          <w:u w:val="single"/>
        </w:rPr>
      </w:pPr>
      <w:r w:rsidRPr="004E5D75">
        <w:rPr>
          <w:rFonts w:ascii="Times New Roman" w:hAnsi="Times New Roman" w:cs="Times New Roman"/>
          <w:sz w:val="24"/>
          <w:szCs w:val="24"/>
          <w:u w:val="single"/>
        </w:rPr>
        <w:t>Awanse</w:t>
      </w:r>
    </w:p>
    <w:p w:rsidR="004E5D75" w:rsidRPr="004E5D75" w:rsidRDefault="004E5D75" w:rsidP="004E5D75">
      <w:pPr>
        <w:tabs>
          <w:tab w:val="left" w:pos="567"/>
        </w:tabs>
        <w:spacing w:line="360" w:lineRule="atLeast"/>
        <w:rPr>
          <w:rFonts w:ascii="Times New Roman" w:hAnsi="Times New Roman" w:cs="Times New Roman"/>
          <w:sz w:val="24"/>
          <w:szCs w:val="24"/>
        </w:rPr>
      </w:pPr>
      <w:r w:rsidRPr="004E5D75">
        <w:rPr>
          <w:rFonts w:ascii="Times New Roman" w:hAnsi="Times New Roman" w:cs="Times New Roman"/>
          <w:sz w:val="24"/>
          <w:szCs w:val="24"/>
        </w:rPr>
        <w:t>Z dniem 1 stycznia 2016 roku na st</w:t>
      </w:r>
      <w:r>
        <w:rPr>
          <w:rFonts w:ascii="Times New Roman" w:hAnsi="Times New Roman" w:cs="Times New Roman"/>
          <w:sz w:val="24"/>
          <w:szCs w:val="24"/>
        </w:rPr>
        <w:t>anowisko kustosza awansowała pani mgr Beata Paw-Peterko.</w:t>
      </w:r>
    </w:p>
    <w:p w:rsidR="00187D6F" w:rsidRDefault="00933732">
      <w:pPr>
        <w:tabs>
          <w:tab w:val="left" w:pos="1134"/>
        </w:tabs>
        <w:spacing w:line="360" w:lineRule="atLeast"/>
        <w:rPr>
          <w:u w:val="single"/>
        </w:rPr>
      </w:pPr>
      <w:r>
        <w:rPr>
          <w:u w:val="single"/>
        </w:rPr>
        <w:t>Erasmus +</w:t>
      </w:r>
    </w:p>
    <w:p w:rsidR="00187D6F" w:rsidRDefault="00933732">
      <w:pPr>
        <w:pStyle w:val="Akapitzlist1"/>
        <w:numPr>
          <w:ilvl w:val="0"/>
          <w:numId w:val="4"/>
        </w:numPr>
        <w:tabs>
          <w:tab w:val="left" w:pos="1134"/>
        </w:tabs>
        <w:spacing w:line="360" w:lineRule="atLeast"/>
      </w:pPr>
      <w:r>
        <w:t xml:space="preserve">Biblioteka </w:t>
      </w:r>
      <w:r w:rsidR="00D34220">
        <w:t xml:space="preserve">Katolickiego </w:t>
      </w:r>
      <w:r>
        <w:t xml:space="preserve">Uniwersytetu w </w:t>
      </w:r>
      <w:proofErr w:type="spellStart"/>
      <w:r w:rsidR="00D34220">
        <w:t>Ru</w:t>
      </w:r>
      <w:r w:rsidR="005F6A19">
        <w:t>ž</w:t>
      </w:r>
      <w:r w:rsidR="00D34220">
        <w:t>omeroku</w:t>
      </w:r>
      <w:proofErr w:type="spellEnd"/>
      <w:r w:rsidR="00D34220">
        <w:t>, 18-22 kwietnia 2016 r., mgr Beata Zamorowska</w:t>
      </w:r>
    </w:p>
    <w:p w:rsidR="00187D6F" w:rsidRDefault="00187D6F">
      <w:pPr>
        <w:pStyle w:val="Akapitzlist1"/>
        <w:tabs>
          <w:tab w:val="left" w:pos="1134"/>
        </w:tabs>
        <w:spacing w:line="360" w:lineRule="atLeast"/>
      </w:pPr>
    </w:p>
    <w:p w:rsidR="009D5244" w:rsidRDefault="009D5244">
      <w:pPr>
        <w:pStyle w:val="Akapitzlist1"/>
        <w:tabs>
          <w:tab w:val="left" w:pos="1134"/>
        </w:tabs>
        <w:spacing w:line="360" w:lineRule="atLeast"/>
      </w:pPr>
    </w:p>
    <w:p w:rsidR="00581BF8" w:rsidRDefault="00581BF8">
      <w:pPr>
        <w:pStyle w:val="Akapitzlist1"/>
        <w:tabs>
          <w:tab w:val="left" w:pos="1134"/>
        </w:tabs>
        <w:spacing w:line="360" w:lineRule="atLeast"/>
      </w:pPr>
    </w:p>
    <w:p w:rsidR="00581BF8" w:rsidRDefault="00581BF8">
      <w:pPr>
        <w:pStyle w:val="Akapitzlist1"/>
        <w:tabs>
          <w:tab w:val="left" w:pos="1134"/>
        </w:tabs>
        <w:spacing w:line="360" w:lineRule="atLeast"/>
      </w:pPr>
    </w:p>
    <w:p w:rsidR="00581BF8" w:rsidRDefault="00581BF8">
      <w:pPr>
        <w:pStyle w:val="Akapitzlist1"/>
        <w:tabs>
          <w:tab w:val="left" w:pos="1134"/>
        </w:tabs>
        <w:spacing w:line="360" w:lineRule="atLeast"/>
      </w:pPr>
    </w:p>
    <w:p w:rsidR="00187D6F" w:rsidRPr="00CC14CA" w:rsidRDefault="00CC14CA">
      <w:pPr>
        <w:tabs>
          <w:tab w:val="left" w:pos="1134"/>
        </w:tabs>
        <w:spacing w:line="360" w:lineRule="atLeast"/>
        <w:jc w:val="both"/>
        <w:rPr>
          <w:rFonts w:ascii="Times New Roman" w:hAnsi="Times New Roman" w:cs="Times New Roman"/>
          <w:sz w:val="24"/>
          <w:szCs w:val="24"/>
        </w:rPr>
      </w:pPr>
      <w:r w:rsidRPr="00CC14CA">
        <w:rPr>
          <w:rFonts w:ascii="Times New Roman" w:hAnsi="Times New Roman" w:cs="Times New Roman"/>
          <w:sz w:val="24"/>
          <w:szCs w:val="24"/>
        </w:rPr>
        <w:lastRenderedPageBreak/>
        <w:t>STRONA INTERNETOWA</w:t>
      </w:r>
    </w:p>
    <w:p w:rsidR="00187D6F" w:rsidRDefault="00933732">
      <w:pPr>
        <w:tabs>
          <w:tab w:val="left" w:pos="1134"/>
        </w:tabs>
        <w:spacing w:line="360" w:lineRule="atLeast"/>
        <w:jc w:val="both"/>
        <w:rPr>
          <w:rFonts w:ascii="Times New Roman" w:hAnsi="Times New Roman" w:cs="Times New Roman"/>
          <w:sz w:val="24"/>
          <w:szCs w:val="24"/>
        </w:rPr>
      </w:pPr>
      <w:r>
        <w:tab/>
      </w:r>
      <w:r w:rsidRPr="00886E18">
        <w:rPr>
          <w:rFonts w:ascii="Times New Roman" w:hAnsi="Times New Roman" w:cs="Times New Roman"/>
          <w:sz w:val="24"/>
          <w:szCs w:val="24"/>
        </w:rPr>
        <w:tab/>
        <w:t>Bibliotekarze dbają na bieżąco o aktualność strony internetowej, zwłaszcza o linki przekierowujące do pełnych tekstów i spisów treści czasopism, aktualizację przepisów prawnych.</w:t>
      </w:r>
    </w:p>
    <w:p w:rsidR="00CC14CA" w:rsidRPr="00886E18" w:rsidRDefault="00CC14CA">
      <w:pPr>
        <w:tabs>
          <w:tab w:val="left" w:pos="1134"/>
        </w:tabs>
        <w:spacing w:line="360" w:lineRule="atLeast"/>
        <w:jc w:val="both"/>
        <w:rPr>
          <w:rFonts w:ascii="Times New Roman" w:hAnsi="Times New Roman" w:cs="Times New Roman"/>
          <w:sz w:val="24"/>
          <w:szCs w:val="24"/>
        </w:rPr>
      </w:pPr>
    </w:p>
    <w:p w:rsidR="00CC14CA" w:rsidRDefault="00CC14CA">
      <w:pPr>
        <w:tabs>
          <w:tab w:val="left" w:pos="1134"/>
          <w:tab w:val="left" w:pos="5103"/>
        </w:tabs>
        <w:spacing w:line="360" w:lineRule="atLeast"/>
        <w:jc w:val="both"/>
        <w:rPr>
          <w:rFonts w:ascii="Times New Roman" w:hAnsi="Times New Roman" w:cs="Times New Roman"/>
          <w:position w:val="6"/>
          <w:sz w:val="24"/>
          <w:szCs w:val="24"/>
        </w:rPr>
      </w:pPr>
      <w:r>
        <w:rPr>
          <w:rFonts w:ascii="Times New Roman" w:hAnsi="Times New Roman" w:cs="Times New Roman"/>
          <w:position w:val="6"/>
          <w:sz w:val="24"/>
          <w:szCs w:val="24"/>
        </w:rPr>
        <w:t>WSPÓŁPRACA Z OTOCZENIEM</w:t>
      </w:r>
      <w:r w:rsidR="00933732" w:rsidRPr="00886E18">
        <w:rPr>
          <w:rFonts w:ascii="Times New Roman" w:hAnsi="Times New Roman" w:cs="Times New Roman"/>
          <w:position w:val="6"/>
          <w:sz w:val="24"/>
          <w:szCs w:val="24"/>
        </w:rPr>
        <w:tab/>
      </w:r>
    </w:p>
    <w:p w:rsidR="00187D6F" w:rsidRPr="00886E18" w:rsidRDefault="00CC14CA">
      <w:pPr>
        <w:tabs>
          <w:tab w:val="left" w:pos="1134"/>
          <w:tab w:val="left" w:pos="5103"/>
        </w:tabs>
        <w:spacing w:line="360" w:lineRule="atLeast"/>
        <w:jc w:val="both"/>
        <w:rPr>
          <w:rFonts w:ascii="Times New Roman" w:hAnsi="Times New Roman" w:cs="Times New Roman"/>
          <w:position w:val="6"/>
          <w:sz w:val="24"/>
          <w:szCs w:val="24"/>
        </w:rPr>
      </w:pPr>
      <w:r>
        <w:rPr>
          <w:rFonts w:ascii="Times New Roman" w:hAnsi="Times New Roman" w:cs="Times New Roman"/>
          <w:position w:val="6"/>
          <w:sz w:val="24"/>
          <w:szCs w:val="24"/>
        </w:rPr>
        <w:t xml:space="preserve">     </w:t>
      </w:r>
      <w:r w:rsidR="00933732" w:rsidRPr="00886E18">
        <w:rPr>
          <w:rFonts w:ascii="Times New Roman" w:hAnsi="Times New Roman" w:cs="Times New Roman"/>
          <w:position w:val="6"/>
          <w:sz w:val="24"/>
          <w:szCs w:val="24"/>
        </w:rPr>
        <w:t>Podobnie jak w minionych latach kontynuowano współpracę z bibliotekami polskimi w zakresie wymiany wydawnictw oraz wypożyczalni międzybibliotecznej. Biblioteka prowadzi wymianę wydawnictw z Biblioteką Uniwersytetu Śląskiego, Politechniki Warszawskiej, Politechniki Opolskiej oraz przekazuje w darze 1 egzemplarz wydawnictw do Książnicy Beskidzkiej. Czasopismo „Świat i Słowo” wysyłane jest do Biblioteki Uniwersytetu w Mariborze (Słowenia). W zamian otrzymujemy serię wydawniczą „Zora”.</w:t>
      </w:r>
    </w:p>
    <w:p w:rsidR="00187D6F" w:rsidRPr="00886E18" w:rsidRDefault="00187D6F">
      <w:pPr>
        <w:tabs>
          <w:tab w:val="left" w:pos="1134"/>
          <w:tab w:val="left" w:pos="5103"/>
        </w:tabs>
        <w:spacing w:line="360" w:lineRule="atLeast"/>
        <w:jc w:val="both"/>
        <w:rPr>
          <w:rFonts w:ascii="Times New Roman" w:hAnsi="Times New Roman" w:cs="Times New Roman"/>
          <w:position w:val="6"/>
          <w:sz w:val="24"/>
          <w:szCs w:val="24"/>
        </w:rPr>
      </w:pPr>
    </w:p>
    <w:p w:rsidR="00187D6F" w:rsidRPr="00886E18" w:rsidRDefault="00933732">
      <w:pPr>
        <w:tabs>
          <w:tab w:val="left" w:pos="1134"/>
          <w:tab w:val="left" w:pos="5103"/>
        </w:tabs>
        <w:spacing w:line="360" w:lineRule="atLeast"/>
        <w:jc w:val="both"/>
        <w:rPr>
          <w:rFonts w:ascii="Times New Roman" w:hAnsi="Times New Roman" w:cs="Times New Roman"/>
          <w:position w:val="6"/>
          <w:sz w:val="24"/>
          <w:szCs w:val="24"/>
        </w:rPr>
      </w:pPr>
      <w:r w:rsidRPr="00886E18">
        <w:rPr>
          <w:rFonts w:ascii="Times New Roman" w:hAnsi="Times New Roman" w:cs="Times New Roman"/>
          <w:position w:val="6"/>
          <w:sz w:val="24"/>
          <w:szCs w:val="24"/>
        </w:rPr>
        <w:t>OPROGRAMOWANIE</w:t>
      </w:r>
    </w:p>
    <w:p w:rsidR="00187D6F" w:rsidRPr="00886E18" w:rsidRDefault="00CC14CA">
      <w:pPr>
        <w:tabs>
          <w:tab w:val="left" w:pos="1134"/>
          <w:tab w:val="left" w:pos="5103"/>
        </w:tabs>
        <w:spacing w:line="360" w:lineRule="atLeast"/>
        <w:jc w:val="both"/>
        <w:rPr>
          <w:rFonts w:ascii="Times New Roman" w:hAnsi="Times New Roman" w:cs="Times New Roman"/>
          <w:position w:val="6"/>
          <w:sz w:val="24"/>
          <w:szCs w:val="24"/>
        </w:rPr>
      </w:pPr>
      <w:r>
        <w:rPr>
          <w:rFonts w:ascii="Times New Roman" w:hAnsi="Times New Roman" w:cs="Times New Roman"/>
          <w:position w:val="6"/>
          <w:sz w:val="24"/>
          <w:szCs w:val="24"/>
        </w:rPr>
        <w:t xml:space="preserve">     </w:t>
      </w:r>
      <w:r w:rsidR="00933732" w:rsidRPr="00886E18">
        <w:rPr>
          <w:rFonts w:ascii="Times New Roman" w:hAnsi="Times New Roman" w:cs="Times New Roman"/>
          <w:position w:val="6"/>
          <w:sz w:val="24"/>
          <w:szCs w:val="24"/>
        </w:rPr>
        <w:t>W 2016 roku zakupiono jedynie 4 pakiety MS Office do 4 nowych komputerów</w:t>
      </w:r>
      <w:r w:rsidR="007934C1">
        <w:rPr>
          <w:rFonts w:ascii="Times New Roman" w:hAnsi="Times New Roman" w:cs="Times New Roman"/>
          <w:position w:val="6"/>
          <w:sz w:val="24"/>
          <w:szCs w:val="24"/>
        </w:rPr>
        <w:t xml:space="preserve"> przeznaczonych do użytku pracowników Biblioteki</w:t>
      </w:r>
      <w:r w:rsidR="00933732" w:rsidRPr="00886E18">
        <w:rPr>
          <w:rFonts w:ascii="Times New Roman" w:hAnsi="Times New Roman" w:cs="Times New Roman"/>
          <w:position w:val="6"/>
          <w:sz w:val="24"/>
          <w:szCs w:val="24"/>
        </w:rPr>
        <w:t>.</w:t>
      </w:r>
    </w:p>
    <w:p w:rsidR="00187D6F" w:rsidRPr="00886E18" w:rsidRDefault="00187D6F">
      <w:pPr>
        <w:tabs>
          <w:tab w:val="left" w:pos="1134"/>
          <w:tab w:val="left" w:pos="5103"/>
        </w:tabs>
        <w:spacing w:line="360" w:lineRule="atLeast"/>
        <w:jc w:val="both"/>
        <w:rPr>
          <w:rFonts w:ascii="Times New Roman" w:hAnsi="Times New Roman" w:cs="Times New Roman"/>
          <w:position w:val="6"/>
          <w:sz w:val="24"/>
          <w:szCs w:val="24"/>
        </w:rPr>
      </w:pPr>
    </w:p>
    <w:p w:rsidR="00187D6F" w:rsidRPr="00886E18" w:rsidRDefault="00933732">
      <w:pPr>
        <w:tabs>
          <w:tab w:val="left" w:pos="1134"/>
          <w:tab w:val="left" w:pos="5103"/>
        </w:tabs>
        <w:spacing w:line="360" w:lineRule="atLeast"/>
        <w:jc w:val="both"/>
        <w:rPr>
          <w:rFonts w:ascii="Times New Roman" w:hAnsi="Times New Roman" w:cs="Times New Roman"/>
          <w:position w:val="6"/>
          <w:sz w:val="24"/>
          <w:szCs w:val="24"/>
        </w:rPr>
      </w:pPr>
      <w:r w:rsidRPr="00886E18">
        <w:rPr>
          <w:rFonts w:ascii="Times New Roman" w:hAnsi="Times New Roman" w:cs="Times New Roman"/>
          <w:position w:val="6"/>
          <w:sz w:val="24"/>
          <w:szCs w:val="24"/>
        </w:rPr>
        <w:t>PERSONEL BIBLIOTEKI</w:t>
      </w:r>
    </w:p>
    <w:p w:rsidR="00187D6F" w:rsidRPr="00886E18" w:rsidRDefault="00CC14CA">
      <w:pPr>
        <w:tabs>
          <w:tab w:val="left" w:pos="1134"/>
          <w:tab w:val="left" w:pos="5103"/>
        </w:tabs>
        <w:spacing w:line="360" w:lineRule="atLeast"/>
        <w:jc w:val="both"/>
        <w:rPr>
          <w:rFonts w:ascii="Times New Roman" w:hAnsi="Times New Roman" w:cs="Times New Roman"/>
          <w:position w:val="6"/>
          <w:sz w:val="24"/>
          <w:szCs w:val="24"/>
        </w:rPr>
      </w:pPr>
      <w:r>
        <w:rPr>
          <w:rFonts w:ascii="Times New Roman" w:hAnsi="Times New Roman" w:cs="Times New Roman"/>
          <w:position w:val="6"/>
          <w:sz w:val="24"/>
          <w:szCs w:val="24"/>
        </w:rPr>
        <w:t xml:space="preserve">     </w:t>
      </w:r>
      <w:r w:rsidR="00933732" w:rsidRPr="00886E18">
        <w:rPr>
          <w:rFonts w:ascii="Times New Roman" w:hAnsi="Times New Roman" w:cs="Times New Roman"/>
          <w:position w:val="6"/>
          <w:sz w:val="24"/>
          <w:szCs w:val="24"/>
        </w:rPr>
        <w:t>W pierwszej połowie 2016 roku w Bibliotece zatrudnionych było 13 pracowników działalności podstawowej, 1 pracownik administracyjny i 1 osoba zatrudniona na umowę zlecenie, jedno stanowisko nie było obsadzone. Od 1 lipca do 30 września pracowało 14 osób, a od 1 pa</w:t>
      </w:r>
      <w:r w:rsidR="00BF1549">
        <w:rPr>
          <w:rFonts w:ascii="Times New Roman" w:hAnsi="Times New Roman" w:cs="Times New Roman"/>
          <w:position w:val="6"/>
          <w:sz w:val="24"/>
          <w:szCs w:val="24"/>
        </w:rPr>
        <w:t>ź</w:t>
      </w:r>
      <w:r w:rsidR="00933732" w:rsidRPr="00886E18">
        <w:rPr>
          <w:rFonts w:ascii="Times New Roman" w:hAnsi="Times New Roman" w:cs="Times New Roman"/>
          <w:position w:val="6"/>
          <w:sz w:val="24"/>
          <w:szCs w:val="24"/>
        </w:rPr>
        <w:t>dziernika  dwóch pracowników zostało zatrudnionych na zastępst</w:t>
      </w:r>
      <w:r w:rsidR="00BF1549">
        <w:rPr>
          <w:rFonts w:ascii="Times New Roman" w:hAnsi="Times New Roman" w:cs="Times New Roman"/>
          <w:position w:val="6"/>
          <w:sz w:val="24"/>
          <w:szCs w:val="24"/>
        </w:rPr>
        <w:t>w</w:t>
      </w:r>
      <w:r w:rsidR="00933732" w:rsidRPr="00886E18">
        <w:rPr>
          <w:rFonts w:ascii="Times New Roman" w:hAnsi="Times New Roman" w:cs="Times New Roman"/>
          <w:position w:val="6"/>
          <w:sz w:val="24"/>
          <w:szCs w:val="24"/>
        </w:rPr>
        <w:t>o.    Przejściowe deficyty kadrowe powodowały okresowe problemy z obsadą stanowisk w ciągu 10 godzinneg</w:t>
      </w:r>
      <w:r w:rsidR="00BF1549">
        <w:rPr>
          <w:rFonts w:ascii="Times New Roman" w:hAnsi="Times New Roman" w:cs="Times New Roman"/>
          <w:position w:val="6"/>
          <w:sz w:val="24"/>
          <w:szCs w:val="24"/>
        </w:rPr>
        <w:t>o dnia pracy Biblioteki. Wpłynęł</w:t>
      </w:r>
      <w:r w:rsidR="00933732" w:rsidRPr="00886E18">
        <w:rPr>
          <w:rFonts w:ascii="Times New Roman" w:hAnsi="Times New Roman" w:cs="Times New Roman"/>
          <w:position w:val="6"/>
          <w:sz w:val="24"/>
          <w:szCs w:val="24"/>
        </w:rPr>
        <w:t>y też na spowolnienie opracowania książek, gdyż niedobór był także w Dziale gromadzenia i opracowania zbiorów zwartych.</w:t>
      </w:r>
    </w:p>
    <w:p w:rsidR="00187D6F" w:rsidRPr="00886E18" w:rsidRDefault="00933732">
      <w:pPr>
        <w:tabs>
          <w:tab w:val="left" w:pos="1134"/>
          <w:tab w:val="left" w:pos="5103"/>
        </w:tabs>
        <w:spacing w:line="360" w:lineRule="atLeast"/>
        <w:jc w:val="both"/>
        <w:rPr>
          <w:rFonts w:ascii="Times New Roman" w:hAnsi="Times New Roman" w:cs="Times New Roman"/>
          <w:position w:val="6"/>
          <w:sz w:val="24"/>
          <w:szCs w:val="24"/>
        </w:rPr>
      </w:pPr>
      <w:r w:rsidRPr="00886E18">
        <w:rPr>
          <w:rFonts w:ascii="Times New Roman" w:hAnsi="Times New Roman" w:cs="Times New Roman"/>
          <w:position w:val="6"/>
          <w:sz w:val="24"/>
          <w:szCs w:val="24"/>
        </w:rPr>
        <w:t>Kwalifikacje zawodowe bibliotekarzy przedstawiają się następująco:</w:t>
      </w:r>
    </w:p>
    <w:p w:rsidR="00187D6F" w:rsidRPr="00886E18" w:rsidRDefault="00933732">
      <w:pPr>
        <w:tabs>
          <w:tab w:val="left" w:pos="1134"/>
          <w:tab w:val="left" w:pos="5103"/>
          <w:tab w:val="left" w:pos="8364"/>
        </w:tabs>
        <w:spacing w:line="360" w:lineRule="atLeast"/>
        <w:ind w:left="1260" w:hanging="1260"/>
        <w:jc w:val="both"/>
        <w:rPr>
          <w:rFonts w:ascii="Times New Roman" w:hAnsi="Times New Roman" w:cs="Times New Roman"/>
          <w:position w:val="6"/>
          <w:sz w:val="24"/>
          <w:szCs w:val="24"/>
        </w:rPr>
      </w:pPr>
      <w:r w:rsidRPr="00886E18">
        <w:rPr>
          <w:rFonts w:ascii="Times New Roman" w:hAnsi="Times New Roman" w:cs="Times New Roman"/>
          <w:position w:val="6"/>
          <w:sz w:val="24"/>
          <w:szCs w:val="24"/>
        </w:rPr>
        <w:tab/>
        <w:t xml:space="preserve">- z wyższym wykształceniem bibliotekoznawczym lub równorzędnym           </w:t>
      </w:r>
      <w:r w:rsidRPr="00886E18">
        <w:rPr>
          <w:rFonts w:ascii="Times New Roman" w:hAnsi="Times New Roman" w:cs="Times New Roman"/>
          <w:position w:val="6"/>
          <w:sz w:val="24"/>
          <w:szCs w:val="24"/>
        </w:rPr>
        <w:tab/>
        <w:t xml:space="preserve">      bibliotekoznawstwu (po studiach podyplomowych)</w:t>
      </w:r>
      <w:r w:rsidRPr="00886E18">
        <w:rPr>
          <w:rFonts w:ascii="Times New Roman" w:hAnsi="Times New Roman" w:cs="Times New Roman"/>
          <w:position w:val="6"/>
          <w:sz w:val="24"/>
          <w:szCs w:val="24"/>
        </w:rPr>
        <w:tab/>
        <w:t>1</w:t>
      </w:r>
      <w:r w:rsidR="00A45408">
        <w:rPr>
          <w:rFonts w:ascii="Times New Roman" w:hAnsi="Times New Roman" w:cs="Times New Roman"/>
          <w:position w:val="6"/>
          <w:sz w:val="24"/>
          <w:szCs w:val="24"/>
        </w:rPr>
        <w:t>0</w:t>
      </w:r>
      <w:r w:rsidRPr="00886E18">
        <w:rPr>
          <w:rFonts w:ascii="Times New Roman" w:hAnsi="Times New Roman" w:cs="Times New Roman"/>
          <w:position w:val="6"/>
          <w:sz w:val="24"/>
          <w:szCs w:val="24"/>
        </w:rPr>
        <w:t xml:space="preserve">                                                  </w:t>
      </w:r>
    </w:p>
    <w:p w:rsidR="00187D6F" w:rsidRPr="00886E18" w:rsidRDefault="00933732">
      <w:pPr>
        <w:tabs>
          <w:tab w:val="left" w:pos="1134"/>
          <w:tab w:val="left" w:pos="5103"/>
          <w:tab w:val="left" w:pos="8364"/>
        </w:tabs>
        <w:spacing w:line="360" w:lineRule="atLeast"/>
        <w:jc w:val="both"/>
        <w:rPr>
          <w:rFonts w:ascii="Times New Roman" w:hAnsi="Times New Roman" w:cs="Times New Roman"/>
          <w:position w:val="6"/>
          <w:sz w:val="24"/>
          <w:szCs w:val="24"/>
        </w:rPr>
      </w:pPr>
      <w:r w:rsidRPr="00886E18">
        <w:rPr>
          <w:rFonts w:ascii="Times New Roman" w:hAnsi="Times New Roman" w:cs="Times New Roman"/>
          <w:position w:val="6"/>
          <w:sz w:val="24"/>
          <w:szCs w:val="24"/>
        </w:rPr>
        <w:tab/>
        <w:t>- z wyższym wykształceniem innym niż bibliotekoznawstwo</w:t>
      </w:r>
      <w:r w:rsidRPr="00886E18">
        <w:rPr>
          <w:rFonts w:ascii="Times New Roman" w:hAnsi="Times New Roman" w:cs="Times New Roman"/>
          <w:position w:val="6"/>
          <w:sz w:val="24"/>
          <w:szCs w:val="24"/>
        </w:rPr>
        <w:tab/>
        <w:t xml:space="preserve">  </w:t>
      </w:r>
      <w:r w:rsidR="00A45408">
        <w:rPr>
          <w:rFonts w:ascii="Times New Roman" w:hAnsi="Times New Roman" w:cs="Times New Roman"/>
          <w:position w:val="6"/>
          <w:sz w:val="24"/>
          <w:szCs w:val="24"/>
        </w:rPr>
        <w:t>2</w:t>
      </w:r>
    </w:p>
    <w:p w:rsidR="00187D6F" w:rsidRPr="00886E18" w:rsidRDefault="00933732">
      <w:pPr>
        <w:tabs>
          <w:tab w:val="left" w:pos="1134"/>
          <w:tab w:val="left" w:pos="5103"/>
          <w:tab w:val="left" w:pos="8364"/>
        </w:tabs>
        <w:spacing w:line="360" w:lineRule="atLeast"/>
        <w:jc w:val="both"/>
        <w:rPr>
          <w:rFonts w:ascii="Times New Roman" w:hAnsi="Times New Roman" w:cs="Times New Roman"/>
          <w:position w:val="6"/>
          <w:sz w:val="24"/>
          <w:szCs w:val="24"/>
        </w:rPr>
      </w:pPr>
      <w:r w:rsidRPr="00886E18">
        <w:rPr>
          <w:rFonts w:ascii="Times New Roman" w:hAnsi="Times New Roman" w:cs="Times New Roman"/>
          <w:position w:val="6"/>
          <w:sz w:val="24"/>
          <w:szCs w:val="24"/>
        </w:rPr>
        <w:tab/>
        <w:t>- z policealnym wykształceniem bibliotekarskim</w:t>
      </w:r>
      <w:r w:rsidRPr="00886E18">
        <w:rPr>
          <w:rFonts w:ascii="Times New Roman" w:hAnsi="Times New Roman" w:cs="Times New Roman"/>
          <w:position w:val="6"/>
          <w:sz w:val="24"/>
          <w:szCs w:val="24"/>
        </w:rPr>
        <w:tab/>
        <w:t xml:space="preserve">  2</w:t>
      </w:r>
    </w:p>
    <w:p w:rsidR="00187D6F" w:rsidRPr="00886E18" w:rsidRDefault="00933732">
      <w:pPr>
        <w:tabs>
          <w:tab w:val="left" w:pos="1134"/>
          <w:tab w:val="left" w:pos="5103"/>
          <w:tab w:val="left" w:pos="8364"/>
        </w:tabs>
        <w:spacing w:line="360" w:lineRule="atLeast"/>
        <w:jc w:val="both"/>
        <w:rPr>
          <w:rFonts w:ascii="Times New Roman" w:hAnsi="Times New Roman" w:cs="Times New Roman"/>
          <w:position w:val="6"/>
          <w:sz w:val="24"/>
          <w:szCs w:val="24"/>
        </w:rPr>
      </w:pPr>
      <w:r w:rsidRPr="00886E18">
        <w:rPr>
          <w:rFonts w:ascii="Times New Roman" w:hAnsi="Times New Roman" w:cs="Times New Roman"/>
          <w:position w:val="6"/>
          <w:sz w:val="24"/>
          <w:szCs w:val="24"/>
        </w:rPr>
        <w:tab/>
        <w:t>- ze średnim wykształceniem</w:t>
      </w:r>
      <w:r w:rsidRPr="00886E18">
        <w:rPr>
          <w:rFonts w:ascii="Times New Roman" w:hAnsi="Times New Roman" w:cs="Times New Roman"/>
          <w:position w:val="6"/>
          <w:sz w:val="24"/>
          <w:szCs w:val="24"/>
        </w:rPr>
        <w:tab/>
        <w:t xml:space="preserve"> </w:t>
      </w:r>
      <w:r w:rsidRPr="00886E18">
        <w:rPr>
          <w:rFonts w:ascii="Times New Roman" w:hAnsi="Times New Roman" w:cs="Times New Roman"/>
          <w:position w:val="6"/>
          <w:sz w:val="24"/>
          <w:szCs w:val="24"/>
        </w:rPr>
        <w:tab/>
        <w:t xml:space="preserve">  1</w:t>
      </w:r>
    </w:p>
    <w:p w:rsidR="00187D6F" w:rsidRPr="00886E18" w:rsidRDefault="00933732">
      <w:pPr>
        <w:tabs>
          <w:tab w:val="left" w:pos="1134"/>
          <w:tab w:val="left" w:pos="5103"/>
          <w:tab w:val="left" w:pos="8364"/>
        </w:tabs>
        <w:spacing w:line="360" w:lineRule="atLeast"/>
        <w:jc w:val="both"/>
        <w:rPr>
          <w:rFonts w:ascii="Times New Roman" w:hAnsi="Times New Roman" w:cs="Times New Roman"/>
          <w:position w:val="6"/>
          <w:sz w:val="24"/>
          <w:szCs w:val="24"/>
        </w:rPr>
      </w:pPr>
      <w:r w:rsidRPr="00886E18">
        <w:rPr>
          <w:rFonts w:ascii="Times New Roman" w:hAnsi="Times New Roman" w:cs="Times New Roman"/>
          <w:position w:val="6"/>
          <w:sz w:val="24"/>
          <w:szCs w:val="24"/>
        </w:rPr>
        <w:lastRenderedPageBreak/>
        <w:t>Kwalifikacje pracownik</w:t>
      </w:r>
      <w:r w:rsidR="00CC14CA">
        <w:rPr>
          <w:rFonts w:ascii="Times New Roman" w:hAnsi="Times New Roman" w:cs="Times New Roman"/>
          <w:position w:val="6"/>
          <w:sz w:val="24"/>
          <w:szCs w:val="24"/>
        </w:rPr>
        <w:t>a administracyjnego – wyższe</w:t>
      </w:r>
      <w:r w:rsidR="00CC14CA">
        <w:rPr>
          <w:rFonts w:ascii="Times New Roman" w:hAnsi="Times New Roman" w:cs="Times New Roman"/>
          <w:position w:val="6"/>
          <w:sz w:val="24"/>
          <w:szCs w:val="24"/>
        </w:rPr>
        <w:tab/>
      </w:r>
      <w:r w:rsidR="00BF1549">
        <w:rPr>
          <w:rFonts w:ascii="Times New Roman" w:hAnsi="Times New Roman" w:cs="Times New Roman"/>
          <w:position w:val="6"/>
          <w:sz w:val="24"/>
          <w:szCs w:val="24"/>
        </w:rPr>
        <w:t xml:space="preserve"> </w:t>
      </w:r>
      <w:r w:rsidR="00CC14CA">
        <w:rPr>
          <w:rFonts w:ascii="Times New Roman" w:hAnsi="Times New Roman" w:cs="Times New Roman"/>
          <w:position w:val="6"/>
          <w:sz w:val="24"/>
          <w:szCs w:val="24"/>
        </w:rPr>
        <w:t xml:space="preserve"> </w:t>
      </w:r>
      <w:r w:rsidRPr="00886E18">
        <w:rPr>
          <w:rFonts w:ascii="Times New Roman" w:hAnsi="Times New Roman" w:cs="Times New Roman"/>
          <w:position w:val="6"/>
          <w:sz w:val="24"/>
          <w:szCs w:val="24"/>
        </w:rPr>
        <w:t>1</w:t>
      </w:r>
    </w:p>
    <w:p w:rsidR="00F335B1" w:rsidRPr="00886E18" w:rsidRDefault="00F335B1">
      <w:pPr>
        <w:tabs>
          <w:tab w:val="left" w:pos="1134"/>
          <w:tab w:val="left" w:pos="5103"/>
          <w:tab w:val="left" w:pos="8364"/>
        </w:tabs>
        <w:spacing w:line="360" w:lineRule="atLeast"/>
        <w:jc w:val="both"/>
        <w:rPr>
          <w:rFonts w:ascii="Times New Roman" w:hAnsi="Times New Roman" w:cs="Times New Roman"/>
          <w:position w:val="6"/>
          <w:sz w:val="24"/>
          <w:szCs w:val="24"/>
        </w:rPr>
      </w:pPr>
    </w:p>
    <w:p w:rsidR="00187D6F" w:rsidRPr="00886E18" w:rsidRDefault="00933732">
      <w:pPr>
        <w:tabs>
          <w:tab w:val="left" w:pos="1134"/>
          <w:tab w:val="left" w:pos="5103"/>
          <w:tab w:val="left" w:pos="8364"/>
        </w:tabs>
        <w:spacing w:line="360" w:lineRule="atLeast"/>
        <w:jc w:val="both"/>
        <w:rPr>
          <w:rFonts w:ascii="Times New Roman" w:hAnsi="Times New Roman" w:cs="Times New Roman"/>
          <w:position w:val="6"/>
          <w:sz w:val="24"/>
          <w:szCs w:val="24"/>
        </w:rPr>
      </w:pPr>
      <w:r w:rsidRPr="00886E18">
        <w:rPr>
          <w:rFonts w:ascii="Times New Roman" w:hAnsi="Times New Roman" w:cs="Times New Roman"/>
          <w:position w:val="6"/>
          <w:sz w:val="24"/>
          <w:szCs w:val="24"/>
        </w:rPr>
        <w:t>PLANY  NA ROK 2017</w:t>
      </w:r>
    </w:p>
    <w:p w:rsidR="00187D6F" w:rsidRPr="00AA35F4" w:rsidRDefault="00933732">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AA35F4">
        <w:rPr>
          <w:rFonts w:ascii="Times New Roman" w:hAnsi="Times New Roman" w:cs="Times New Roman"/>
          <w:position w:val="6"/>
          <w:sz w:val="24"/>
          <w:szCs w:val="24"/>
        </w:rPr>
        <w:t>dalsza rozbudowa zbiorów tradycyjnych,</w:t>
      </w:r>
    </w:p>
    <w:p w:rsidR="00187D6F" w:rsidRPr="00AA35F4" w:rsidRDefault="00933732">
      <w:pPr>
        <w:pStyle w:val="Akapitzlist1"/>
        <w:numPr>
          <w:ilvl w:val="0"/>
          <w:numId w:val="5"/>
        </w:numPr>
        <w:tabs>
          <w:tab w:val="left" w:pos="1134"/>
          <w:tab w:val="left" w:pos="5103"/>
          <w:tab w:val="left" w:pos="8364"/>
        </w:tabs>
        <w:spacing w:line="360" w:lineRule="atLeast"/>
        <w:jc w:val="both"/>
        <w:rPr>
          <w:position w:val="6"/>
        </w:rPr>
      </w:pPr>
      <w:r w:rsidRPr="00AA35F4">
        <w:rPr>
          <w:position w:val="6"/>
        </w:rPr>
        <w:t xml:space="preserve">utrzymanie zakupu literatury naukowej na platformach elektronicznych,  </w:t>
      </w:r>
    </w:p>
    <w:p w:rsidR="00187D6F" w:rsidRDefault="00933732">
      <w:pPr>
        <w:pStyle w:val="Akapitzlist1"/>
        <w:numPr>
          <w:ilvl w:val="0"/>
          <w:numId w:val="5"/>
        </w:numPr>
        <w:tabs>
          <w:tab w:val="left" w:pos="1134"/>
          <w:tab w:val="left" w:pos="5103"/>
          <w:tab w:val="left" w:pos="8364"/>
        </w:tabs>
        <w:spacing w:line="360" w:lineRule="atLeast"/>
        <w:jc w:val="both"/>
        <w:rPr>
          <w:position w:val="6"/>
        </w:rPr>
      </w:pPr>
      <w:r w:rsidRPr="00AA35F4">
        <w:rPr>
          <w:position w:val="6"/>
        </w:rPr>
        <w:t xml:space="preserve">promowanie oferty dostępu do pełnotekstowych baz danych i źródeł elektronicznych, </w:t>
      </w:r>
    </w:p>
    <w:p w:rsidR="00DC2FB2" w:rsidRDefault="00DC2FB2">
      <w:pPr>
        <w:pStyle w:val="Akapitzlist1"/>
        <w:numPr>
          <w:ilvl w:val="0"/>
          <w:numId w:val="5"/>
        </w:numPr>
        <w:tabs>
          <w:tab w:val="left" w:pos="1134"/>
          <w:tab w:val="left" w:pos="5103"/>
          <w:tab w:val="left" w:pos="8364"/>
        </w:tabs>
        <w:spacing w:line="360" w:lineRule="atLeast"/>
        <w:jc w:val="both"/>
        <w:rPr>
          <w:position w:val="6"/>
        </w:rPr>
      </w:pPr>
      <w:r w:rsidRPr="00AA35F4">
        <w:rPr>
          <w:position w:val="6"/>
        </w:rPr>
        <w:t>zakup aktualizacji oprogramowania PROLIB do najnowszej wersji wraz ze szkoleniami pracowników</w:t>
      </w:r>
      <w:r>
        <w:rPr>
          <w:position w:val="6"/>
        </w:rPr>
        <w:t>,</w:t>
      </w:r>
    </w:p>
    <w:p w:rsidR="00F75441" w:rsidRPr="00AA35F4" w:rsidRDefault="00F75441">
      <w:pPr>
        <w:pStyle w:val="Akapitzlist1"/>
        <w:numPr>
          <w:ilvl w:val="0"/>
          <w:numId w:val="5"/>
        </w:numPr>
        <w:tabs>
          <w:tab w:val="left" w:pos="1134"/>
          <w:tab w:val="left" w:pos="5103"/>
          <w:tab w:val="left" w:pos="8364"/>
        </w:tabs>
        <w:spacing w:line="360" w:lineRule="atLeast"/>
        <w:jc w:val="both"/>
        <w:rPr>
          <w:position w:val="6"/>
        </w:rPr>
      </w:pPr>
      <w:r w:rsidRPr="00AA35F4">
        <w:rPr>
          <w:position w:val="6"/>
        </w:rPr>
        <w:t>zakup  4</w:t>
      </w:r>
      <w:r>
        <w:rPr>
          <w:position w:val="6"/>
        </w:rPr>
        <w:t xml:space="preserve"> komputerów i  laptopa,</w:t>
      </w:r>
    </w:p>
    <w:p w:rsidR="00187D6F" w:rsidRPr="00AA35F4" w:rsidRDefault="00933732">
      <w:pPr>
        <w:pStyle w:val="Akapitzlist1"/>
        <w:numPr>
          <w:ilvl w:val="0"/>
          <w:numId w:val="5"/>
        </w:numPr>
        <w:tabs>
          <w:tab w:val="left" w:pos="1134"/>
          <w:tab w:val="left" w:pos="5103"/>
          <w:tab w:val="left" w:pos="8364"/>
        </w:tabs>
        <w:spacing w:line="360" w:lineRule="atLeast"/>
        <w:jc w:val="both"/>
        <w:rPr>
          <w:position w:val="6"/>
        </w:rPr>
      </w:pPr>
      <w:r w:rsidRPr="00AA35F4">
        <w:rPr>
          <w:position w:val="6"/>
        </w:rPr>
        <w:t>podnoszenie kwalifikacji pracowników,</w:t>
      </w:r>
    </w:p>
    <w:p w:rsidR="00187D6F" w:rsidRPr="00AA35F4" w:rsidRDefault="00933732">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AA35F4">
        <w:rPr>
          <w:rFonts w:ascii="Times New Roman" w:hAnsi="Times New Roman" w:cs="Times New Roman"/>
          <w:position w:val="6"/>
          <w:sz w:val="24"/>
          <w:szCs w:val="24"/>
        </w:rPr>
        <w:t>stałe podnoszenie poziomu pracy i usług bibliotecznych i informacyjnych,</w:t>
      </w:r>
    </w:p>
    <w:p w:rsidR="00187D6F" w:rsidRPr="00AA35F4" w:rsidRDefault="00933732">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AA35F4">
        <w:rPr>
          <w:rFonts w:ascii="Times New Roman" w:hAnsi="Times New Roman" w:cs="Times New Roman"/>
          <w:position w:val="6"/>
          <w:sz w:val="24"/>
          <w:szCs w:val="24"/>
        </w:rPr>
        <w:t>zbudowanie angielskiej wersji strony internetowej biblioteki,</w:t>
      </w:r>
    </w:p>
    <w:p w:rsidR="00187D6F" w:rsidRPr="00AA35F4" w:rsidRDefault="00933732">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AA35F4">
        <w:rPr>
          <w:rFonts w:ascii="Times New Roman" w:hAnsi="Times New Roman" w:cs="Times New Roman"/>
          <w:position w:val="6"/>
          <w:sz w:val="24"/>
          <w:szCs w:val="24"/>
        </w:rPr>
        <w:t>propagowanie idei otwartego dostępu do tekstów naukowych,</w:t>
      </w:r>
    </w:p>
    <w:p w:rsidR="00187D6F" w:rsidRPr="00AA35F4" w:rsidRDefault="00933732">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AA35F4">
        <w:rPr>
          <w:rFonts w:ascii="Times New Roman" w:hAnsi="Times New Roman" w:cs="Times New Roman"/>
          <w:position w:val="6"/>
          <w:sz w:val="24"/>
          <w:szCs w:val="24"/>
        </w:rPr>
        <w:t>umieszczanie kolejnych publikacji pracowników ATH w Śląskiej Bibliotece Cyfrowej,</w:t>
      </w:r>
    </w:p>
    <w:p w:rsidR="00187D6F" w:rsidRPr="00AA35F4" w:rsidRDefault="00933732">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AA35F4">
        <w:rPr>
          <w:rFonts w:ascii="Times New Roman" w:hAnsi="Times New Roman" w:cs="Times New Roman"/>
          <w:position w:val="6"/>
          <w:sz w:val="24"/>
          <w:szCs w:val="24"/>
        </w:rPr>
        <w:t>organizacja szkoleń,</w:t>
      </w:r>
    </w:p>
    <w:p w:rsidR="00187D6F" w:rsidRPr="00AA35F4" w:rsidRDefault="00933732">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AA35F4">
        <w:rPr>
          <w:rFonts w:ascii="Times New Roman" w:hAnsi="Times New Roman" w:cs="Times New Roman"/>
          <w:position w:val="6"/>
          <w:sz w:val="24"/>
          <w:szCs w:val="24"/>
        </w:rPr>
        <w:t>organizacja wystaw,</w:t>
      </w:r>
    </w:p>
    <w:p w:rsidR="00187D6F" w:rsidRPr="00AA35F4" w:rsidRDefault="00933732">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AA35F4">
        <w:rPr>
          <w:rFonts w:ascii="Times New Roman" w:hAnsi="Times New Roman" w:cs="Times New Roman"/>
          <w:position w:val="6"/>
          <w:sz w:val="24"/>
          <w:szCs w:val="24"/>
        </w:rPr>
        <w:t>organizacja wykładów popularyzujących wiedzę, spotkań literackich,</w:t>
      </w:r>
    </w:p>
    <w:p w:rsidR="00187D6F" w:rsidRPr="00AA35F4" w:rsidRDefault="00933732">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AA35F4">
        <w:rPr>
          <w:rFonts w:ascii="Times New Roman" w:hAnsi="Times New Roman" w:cs="Times New Roman"/>
          <w:position w:val="6"/>
          <w:sz w:val="24"/>
          <w:szCs w:val="24"/>
        </w:rPr>
        <w:t>kontynuowanie współpracy z bibliotekami naszego regionu o</w:t>
      </w:r>
      <w:r w:rsidR="00F75441">
        <w:rPr>
          <w:rFonts w:ascii="Times New Roman" w:hAnsi="Times New Roman" w:cs="Times New Roman"/>
          <w:position w:val="6"/>
          <w:sz w:val="24"/>
          <w:szCs w:val="24"/>
        </w:rPr>
        <w:t>raz bibliotekami szkół wyższych.</w:t>
      </w:r>
    </w:p>
    <w:p w:rsidR="00187D6F" w:rsidRDefault="00187D6F" w:rsidP="00F75441">
      <w:pPr>
        <w:tabs>
          <w:tab w:val="left" w:pos="1134"/>
          <w:tab w:val="left" w:pos="5103"/>
          <w:tab w:val="left" w:pos="8364"/>
        </w:tabs>
        <w:spacing w:after="0" w:line="360" w:lineRule="atLeast"/>
        <w:ind w:left="360"/>
        <w:jc w:val="both"/>
        <w:rPr>
          <w:rFonts w:ascii="Times New Roman" w:hAnsi="Times New Roman" w:cs="Times New Roman"/>
          <w:position w:val="6"/>
          <w:sz w:val="24"/>
          <w:szCs w:val="24"/>
        </w:rPr>
      </w:pPr>
    </w:p>
    <w:p w:rsidR="00D02B20" w:rsidRDefault="00D02B20" w:rsidP="00D02B20">
      <w:pPr>
        <w:tabs>
          <w:tab w:val="left" w:pos="1134"/>
          <w:tab w:val="left" w:pos="5103"/>
          <w:tab w:val="left" w:pos="8364"/>
        </w:tabs>
        <w:spacing w:after="0" w:line="360" w:lineRule="atLeast"/>
        <w:jc w:val="both"/>
        <w:rPr>
          <w:rFonts w:ascii="Times New Roman" w:hAnsi="Times New Roman" w:cs="Times New Roman"/>
          <w:position w:val="6"/>
          <w:sz w:val="24"/>
          <w:szCs w:val="24"/>
        </w:rPr>
      </w:pPr>
    </w:p>
    <w:p w:rsidR="00D02B20" w:rsidRDefault="00D02B20" w:rsidP="00D02B20">
      <w:pPr>
        <w:tabs>
          <w:tab w:val="left" w:pos="1134"/>
          <w:tab w:val="left" w:pos="5103"/>
          <w:tab w:val="left" w:pos="8364"/>
        </w:tabs>
        <w:spacing w:after="0" w:line="360" w:lineRule="atLeast"/>
        <w:jc w:val="both"/>
        <w:rPr>
          <w:rFonts w:ascii="Times New Roman" w:hAnsi="Times New Roman" w:cs="Times New Roman"/>
          <w:position w:val="6"/>
          <w:sz w:val="24"/>
          <w:szCs w:val="24"/>
        </w:rPr>
      </w:pPr>
    </w:p>
    <w:p w:rsidR="00D02B20" w:rsidRPr="00AA35F4" w:rsidRDefault="00D02B20" w:rsidP="00D02B20">
      <w:pPr>
        <w:tabs>
          <w:tab w:val="left" w:pos="1134"/>
          <w:tab w:val="left" w:pos="5103"/>
          <w:tab w:val="left" w:pos="8364"/>
        </w:tabs>
        <w:spacing w:after="0" w:line="360" w:lineRule="atLeast"/>
        <w:jc w:val="both"/>
        <w:rPr>
          <w:rFonts w:ascii="Times New Roman" w:hAnsi="Times New Roman" w:cs="Times New Roman"/>
          <w:position w:val="6"/>
          <w:sz w:val="24"/>
          <w:szCs w:val="24"/>
        </w:rPr>
      </w:pPr>
      <w:r>
        <w:rPr>
          <w:rFonts w:ascii="Times New Roman" w:hAnsi="Times New Roman" w:cs="Times New Roman"/>
          <w:position w:val="6"/>
          <w:sz w:val="24"/>
          <w:szCs w:val="24"/>
        </w:rPr>
        <w:tab/>
      </w:r>
      <w:r>
        <w:rPr>
          <w:rFonts w:ascii="Times New Roman" w:hAnsi="Times New Roman" w:cs="Times New Roman"/>
          <w:position w:val="6"/>
          <w:sz w:val="24"/>
          <w:szCs w:val="24"/>
        </w:rPr>
        <w:tab/>
        <w:t xml:space="preserve">                                         </w:t>
      </w:r>
    </w:p>
    <w:p w:rsidR="00187D6F" w:rsidRDefault="00187D6F" w:rsidP="00DC2FB2">
      <w:pPr>
        <w:tabs>
          <w:tab w:val="left" w:pos="1134"/>
          <w:tab w:val="left" w:pos="5103"/>
          <w:tab w:val="left" w:pos="8364"/>
        </w:tabs>
        <w:spacing w:after="0" w:line="360" w:lineRule="atLeast"/>
        <w:ind w:left="720"/>
        <w:jc w:val="both"/>
        <w:rPr>
          <w:position w:val="6"/>
        </w:rPr>
      </w:pPr>
    </w:p>
    <w:p w:rsidR="00187D6F" w:rsidRDefault="00187D6F"/>
    <w:sectPr w:rsidR="00187D6F" w:rsidSect="00E03B53">
      <w:footerReference w:type="default" r:id="rId12"/>
      <w:pgSz w:w="11906" w:h="16838"/>
      <w:pgMar w:top="1417" w:right="70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97E" w:rsidRDefault="0050397E" w:rsidP="00E15BA3">
      <w:pPr>
        <w:spacing w:after="0" w:line="240" w:lineRule="auto"/>
      </w:pPr>
      <w:r>
        <w:separator/>
      </w:r>
    </w:p>
  </w:endnote>
  <w:endnote w:type="continuationSeparator" w:id="0">
    <w:p w:rsidR="0050397E" w:rsidRDefault="0050397E" w:rsidP="00E1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78851"/>
      <w:docPartObj>
        <w:docPartGallery w:val="Page Numbers (Bottom of Page)"/>
        <w:docPartUnique/>
      </w:docPartObj>
    </w:sdtPr>
    <w:sdtEndPr/>
    <w:sdtContent>
      <w:p w:rsidR="00624B93" w:rsidRDefault="00624B93">
        <w:pPr>
          <w:pStyle w:val="Stopka"/>
          <w:jc w:val="right"/>
        </w:pPr>
        <w:r>
          <w:fldChar w:fldCharType="begin"/>
        </w:r>
        <w:r>
          <w:instrText>PAGE   \* MERGEFORMAT</w:instrText>
        </w:r>
        <w:r>
          <w:fldChar w:fldCharType="separate"/>
        </w:r>
        <w:r w:rsidR="009E545D">
          <w:rPr>
            <w:noProof/>
          </w:rPr>
          <w:t>9</w:t>
        </w:r>
        <w:r>
          <w:fldChar w:fldCharType="end"/>
        </w:r>
      </w:p>
    </w:sdtContent>
  </w:sdt>
  <w:p w:rsidR="00624B93" w:rsidRDefault="00624B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97E" w:rsidRDefault="0050397E" w:rsidP="00E15BA3">
      <w:pPr>
        <w:spacing w:after="0" w:line="240" w:lineRule="auto"/>
      </w:pPr>
      <w:r>
        <w:separator/>
      </w:r>
    </w:p>
  </w:footnote>
  <w:footnote w:type="continuationSeparator" w:id="0">
    <w:p w:rsidR="0050397E" w:rsidRDefault="0050397E" w:rsidP="00E15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698A"/>
    <w:multiLevelType w:val="multilevel"/>
    <w:tmpl w:val="0CE9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7417DA"/>
    <w:multiLevelType w:val="singleLevel"/>
    <w:tmpl w:val="0E7417DA"/>
    <w:lvl w:ilvl="0">
      <w:start w:val="1"/>
      <w:numFmt w:val="bullet"/>
      <w:lvlText w:val=""/>
      <w:lvlJc w:val="left"/>
      <w:pPr>
        <w:ind w:left="720" w:hanging="360"/>
      </w:pPr>
      <w:rPr>
        <w:rFonts w:ascii="Symbol" w:hAnsi="Symbol" w:hint="default"/>
      </w:rPr>
    </w:lvl>
  </w:abstractNum>
  <w:abstractNum w:abstractNumId="2">
    <w:nsid w:val="12894531"/>
    <w:multiLevelType w:val="multilevel"/>
    <w:tmpl w:val="1289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370617"/>
    <w:multiLevelType w:val="multilevel"/>
    <w:tmpl w:val="3A3706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E7327A9"/>
    <w:multiLevelType w:val="multilevel"/>
    <w:tmpl w:val="5E7327A9"/>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EE"/>
    <w:rsid w:val="00001190"/>
    <w:rsid w:val="000019F2"/>
    <w:rsid w:val="000177BA"/>
    <w:rsid w:val="000448F1"/>
    <w:rsid w:val="000607FF"/>
    <w:rsid w:val="00061C90"/>
    <w:rsid w:val="0006326D"/>
    <w:rsid w:val="0006477A"/>
    <w:rsid w:val="00081DAE"/>
    <w:rsid w:val="000A3FB3"/>
    <w:rsid w:val="000E27FB"/>
    <w:rsid w:val="00107BFB"/>
    <w:rsid w:val="00112234"/>
    <w:rsid w:val="0011282C"/>
    <w:rsid w:val="001143D4"/>
    <w:rsid w:val="00120C99"/>
    <w:rsid w:val="00152B47"/>
    <w:rsid w:val="001621EE"/>
    <w:rsid w:val="001714E6"/>
    <w:rsid w:val="00180151"/>
    <w:rsid w:val="00181853"/>
    <w:rsid w:val="00187D6F"/>
    <w:rsid w:val="001B2F27"/>
    <w:rsid w:val="001C0F1E"/>
    <w:rsid w:val="001C3CE4"/>
    <w:rsid w:val="001D5263"/>
    <w:rsid w:val="001F4107"/>
    <w:rsid w:val="002169FC"/>
    <w:rsid w:val="00225557"/>
    <w:rsid w:val="002407EE"/>
    <w:rsid w:val="0025235B"/>
    <w:rsid w:val="002926BD"/>
    <w:rsid w:val="002943B4"/>
    <w:rsid w:val="002C31EB"/>
    <w:rsid w:val="002D4523"/>
    <w:rsid w:val="002D55D7"/>
    <w:rsid w:val="00301901"/>
    <w:rsid w:val="003020AE"/>
    <w:rsid w:val="00312FA4"/>
    <w:rsid w:val="00360435"/>
    <w:rsid w:val="00371D1F"/>
    <w:rsid w:val="0039739E"/>
    <w:rsid w:val="003A0AE1"/>
    <w:rsid w:val="003A28BA"/>
    <w:rsid w:val="003A7925"/>
    <w:rsid w:val="003C5B24"/>
    <w:rsid w:val="00422743"/>
    <w:rsid w:val="00423FCD"/>
    <w:rsid w:val="00424B01"/>
    <w:rsid w:val="00431D96"/>
    <w:rsid w:val="004477FC"/>
    <w:rsid w:val="00453A43"/>
    <w:rsid w:val="004663F2"/>
    <w:rsid w:val="0047522D"/>
    <w:rsid w:val="00485A50"/>
    <w:rsid w:val="00490A8D"/>
    <w:rsid w:val="00493365"/>
    <w:rsid w:val="004E5D75"/>
    <w:rsid w:val="00500DD0"/>
    <w:rsid w:val="0050397E"/>
    <w:rsid w:val="00527A5F"/>
    <w:rsid w:val="0057548B"/>
    <w:rsid w:val="00581BF8"/>
    <w:rsid w:val="0058383A"/>
    <w:rsid w:val="005C125B"/>
    <w:rsid w:val="005C44B2"/>
    <w:rsid w:val="005D7E91"/>
    <w:rsid w:val="005F6A19"/>
    <w:rsid w:val="006219A1"/>
    <w:rsid w:val="00624B93"/>
    <w:rsid w:val="006326A1"/>
    <w:rsid w:val="00635FE6"/>
    <w:rsid w:val="006413E4"/>
    <w:rsid w:val="006737CB"/>
    <w:rsid w:val="00676366"/>
    <w:rsid w:val="006B0690"/>
    <w:rsid w:val="006E1C7F"/>
    <w:rsid w:val="006F66B3"/>
    <w:rsid w:val="007026D9"/>
    <w:rsid w:val="00714D24"/>
    <w:rsid w:val="0074371D"/>
    <w:rsid w:val="00755D12"/>
    <w:rsid w:val="00766D8D"/>
    <w:rsid w:val="00775C61"/>
    <w:rsid w:val="007829D6"/>
    <w:rsid w:val="007934C1"/>
    <w:rsid w:val="007A071B"/>
    <w:rsid w:val="007A7C5C"/>
    <w:rsid w:val="007B4AE2"/>
    <w:rsid w:val="007F28B7"/>
    <w:rsid w:val="0081220F"/>
    <w:rsid w:val="00826F4E"/>
    <w:rsid w:val="00846CAA"/>
    <w:rsid w:val="0086124D"/>
    <w:rsid w:val="008619B0"/>
    <w:rsid w:val="00862A33"/>
    <w:rsid w:val="00881367"/>
    <w:rsid w:val="00886E18"/>
    <w:rsid w:val="00890672"/>
    <w:rsid w:val="00893850"/>
    <w:rsid w:val="00897F15"/>
    <w:rsid w:val="008D7BDA"/>
    <w:rsid w:val="00917A99"/>
    <w:rsid w:val="00923BD5"/>
    <w:rsid w:val="00933732"/>
    <w:rsid w:val="00947B02"/>
    <w:rsid w:val="0095565E"/>
    <w:rsid w:val="009D5244"/>
    <w:rsid w:val="009E4347"/>
    <w:rsid w:val="009E545D"/>
    <w:rsid w:val="009F49B1"/>
    <w:rsid w:val="00A01BB8"/>
    <w:rsid w:val="00A1757A"/>
    <w:rsid w:val="00A25C0D"/>
    <w:rsid w:val="00A31875"/>
    <w:rsid w:val="00A35603"/>
    <w:rsid w:val="00A414DD"/>
    <w:rsid w:val="00A45408"/>
    <w:rsid w:val="00A65C0F"/>
    <w:rsid w:val="00A94E7E"/>
    <w:rsid w:val="00AA2D5C"/>
    <w:rsid w:val="00AA35F4"/>
    <w:rsid w:val="00AF4146"/>
    <w:rsid w:val="00AF45E7"/>
    <w:rsid w:val="00B25F4E"/>
    <w:rsid w:val="00B61598"/>
    <w:rsid w:val="00B65D09"/>
    <w:rsid w:val="00B669A0"/>
    <w:rsid w:val="00B74547"/>
    <w:rsid w:val="00BB283F"/>
    <w:rsid w:val="00BE13EE"/>
    <w:rsid w:val="00BF1549"/>
    <w:rsid w:val="00C03B8F"/>
    <w:rsid w:val="00C2154C"/>
    <w:rsid w:val="00C3052C"/>
    <w:rsid w:val="00C33E93"/>
    <w:rsid w:val="00C62FE0"/>
    <w:rsid w:val="00C73337"/>
    <w:rsid w:val="00CA5F02"/>
    <w:rsid w:val="00CB2D96"/>
    <w:rsid w:val="00CC14CA"/>
    <w:rsid w:val="00CC661A"/>
    <w:rsid w:val="00CC7BB1"/>
    <w:rsid w:val="00CD3EEF"/>
    <w:rsid w:val="00CD4038"/>
    <w:rsid w:val="00CE6843"/>
    <w:rsid w:val="00CE7A47"/>
    <w:rsid w:val="00CF1819"/>
    <w:rsid w:val="00D02B20"/>
    <w:rsid w:val="00D23B63"/>
    <w:rsid w:val="00D25846"/>
    <w:rsid w:val="00D34220"/>
    <w:rsid w:val="00D456DB"/>
    <w:rsid w:val="00D5615E"/>
    <w:rsid w:val="00D70181"/>
    <w:rsid w:val="00D72AA1"/>
    <w:rsid w:val="00D86BDC"/>
    <w:rsid w:val="00D90098"/>
    <w:rsid w:val="00D96A3B"/>
    <w:rsid w:val="00DC2FB2"/>
    <w:rsid w:val="00DC5A35"/>
    <w:rsid w:val="00DD4628"/>
    <w:rsid w:val="00DD77F0"/>
    <w:rsid w:val="00DF2B89"/>
    <w:rsid w:val="00E00417"/>
    <w:rsid w:val="00E03B53"/>
    <w:rsid w:val="00E15BA3"/>
    <w:rsid w:val="00E265D1"/>
    <w:rsid w:val="00E52F98"/>
    <w:rsid w:val="00E56B42"/>
    <w:rsid w:val="00E66F2F"/>
    <w:rsid w:val="00E70EA8"/>
    <w:rsid w:val="00E812B6"/>
    <w:rsid w:val="00E90601"/>
    <w:rsid w:val="00EA31F1"/>
    <w:rsid w:val="00EB231C"/>
    <w:rsid w:val="00EB25B4"/>
    <w:rsid w:val="00EC7C92"/>
    <w:rsid w:val="00EC7D72"/>
    <w:rsid w:val="00EF6EC1"/>
    <w:rsid w:val="00F168A3"/>
    <w:rsid w:val="00F2341C"/>
    <w:rsid w:val="00F335B1"/>
    <w:rsid w:val="00F537FE"/>
    <w:rsid w:val="00F544CB"/>
    <w:rsid w:val="00F644E2"/>
    <w:rsid w:val="00F709DE"/>
    <w:rsid w:val="00F75441"/>
    <w:rsid w:val="00F81B06"/>
    <w:rsid w:val="00F82432"/>
    <w:rsid w:val="00F91379"/>
    <w:rsid w:val="00F95C9C"/>
    <w:rsid w:val="00FA1771"/>
    <w:rsid w:val="00FC3D85"/>
    <w:rsid w:val="00FE5ECA"/>
    <w:rsid w:val="00FF0360"/>
    <w:rsid w:val="02793E97"/>
    <w:rsid w:val="0E653176"/>
    <w:rsid w:val="0F8B6173"/>
    <w:rsid w:val="14B61BBB"/>
    <w:rsid w:val="15F04928"/>
    <w:rsid w:val="164D7242"/>
    <w:rsid w:val="164F26A3"/>
    <w:rsid w:val="244A1A35"/>
    <w:rsid w:val="28B662D9"/>
    <w:rsid w:val="29616DEB"/>
    <w:rsid w:val="29792524"/>
    <w:rsid w:val="2EBC4898"/>
    <w:rsid w:val="321F68A7"/>
    <w:rsid w:val="3ADD317F"/>
    <w:rsid w:val="3DE9532E"/>
    <w:rsid w:val="3F995907"/>
    <w:rsid w:val="411B3DA7"/>
    <w:rsid w:val="457C02DF"/>
    <w:rsid w:val="48AC0CD9"/>
    <w:rsid w:val="4FB349EA"/>
    <w:rsid w:val="53747404"/>
    <w:rsid w:val="54CA129D"/>
    <w:rsid w:val="56106D8A"/>
    <w:rsid w:val="592C4338"/>
    <w:rsid w:val="59B939EA"/>
    <w:rsid w:val="5A65230F"/>
    <w:rsid w:val="5E725A85"/>
    <w:rsid w:val="679A5E56"/>
    <w:rsid w:val="6BF301BE"/>
    <w:rsid w:val="6DC45FF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iPriority="0" w:unhideWhenUsed="0" w:qFormat="1"/>
    <w:lsdException w:name="caption" w:uiPriority="35" w:qFormat="1"/>
    <w:lsdException w:name="footnote reference" w:semiHidden="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2"/>
      <w:szCs w:val="22"/>
      <w:lang w:eastAsia="en-US"/>
    </w:rPr>
  </w:style>
  <w:style w:type="paragraph" w:styleId="Nagwek1">
    <w:name w:val="heading 1"/>
    <w:basedOn w:val="Normalny"/>
    <w:next w:val="Normalny"/>
    <w:link w:val="Nagwek1Znak"/>
    <w:qFormat/>
    <w:pPr>
      <w:keepNext/>
      <w:spacing w:after="0" w:line="240" w:lineRule="auto"/>
      <w:jc w:val="both"/>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pPr>
      <w:keepNext/>
      <w:tabs>
        <w:tab w:val="left" w:pos="1134"/>
        <w:tab w:val="left" w:pos="5103"/>
      </w:tabs>
      <w:spacing w:after="0" w:line="360" w:lineRule="atLeast"/>
      <w:outlineLvl w:val="1"/>
    </w:pPr>
    <w:rPr>
      <w:rFonts w:ascii="Times New Roman" w:eastAsia="Times New Roman" w:hAnsi="Times New Roman" w:cs="Times New Roman"/>
      <w:b/>
      <w:bCs/>
      <w:sz w:val="28"/>
      <w:szCs w:val="24"/>
      <w:lang w:eastAsia="pl-PL"/>
    </w:rPr>
  </w:style>
  <w:style w:type="paragraph" w:styleId="Nagwek3">
    <w:name w:val="heading 3"/>
    <w:basedOn w:val="Normalny"/>
    <w:next w:val="Normalny"/>
    <w:link w:val="Nagwek3Znak"/>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tabs>
        <w:tab w:val="left" w:pos="1134"/>
        <w:tab w:val="left" w:pos="5103"/>
      </w:tabs>
      <w:spacing w:after="0" w:line="360" w:lineRule="atLeast"/>
      <w:jc w:val="both"/>
    </w:pPr>
    <w:rPr>
      <w:rFonts w:ascii="Times New Roman" w:eastAsia="Times New Roman" w:hAnsi="Times New Roman" w:cs="Times New Roman"/>
      <w:position w:val="6"/>
      <w:sz w:val="24"/>
      <w:szCs w:val="24"/>
      <w:lang w:eastAsia="pl-PL"/>
    </w:rPr>
  </w:style>
  <w:style w:type="paragraph" w:styleId="Tekstprzypisudolnego">
    <w:name w:val="footnote text"/>
    <w:basedOn w:val="Normalny"/>
    <w:link w:val="TekstprzypisudolnegoZnak"/>
    <w:uiPriority w:val="99"/>
    <w:unhideWhenUsed/>
    <w:qFormat/>
    <w:pPr>
      <w:spacing w:after="0" w:line="240" w:lineRule="auto"/>
    </w:pPr>
    <w:rPr>
      <w:sz w:val="20"/>
      <w:szCs w:val="20"/>
    </w:rPr>
  </w:style>
  <w:style w:type="paragraph" w:styleId="Nagwek">
    <w:name w:val="header"/>
    <w:basedOn w:val="Normalny"/>
    <w:link w:val="NagwekZnak"/>
    <w:qFormat/>
    <w:pPr>
      <w:tabs>
        <w:tab w:val="center" w:pos="4819"/>
        <w:tab w:val="right" w:pos="9071"/>
      </w:tabs>
      <w:spacing w:after="0" w:line="240" w:lineRule="auto"/>
      <w:jc w:val="both"/>
    </w:pPr>
    <w:rPr>
      <w:rFonts w:ascii="Times New Roman" w:eastAsia="Times New Roman" w:hAnsi="Times New Roman" w:cs="Times New Roman"/>
      <w:sz w:val="24"/>
      <w:szCs w:val="20"/>
      <w:lang w:eastAsia="pl-PL"/>
    </w:rPr>
  </w:style>
  <w:style w:type="paragraph" w:styleId="Podtytu">
    <w:name w:val="Subtitle"/>
    <w:basedOn w:val="Normalny"/>
    <w:link w:val="PodtytuZnak"/>
    <w:qFormat/>
    <w:pPr>
      <w:spacing w:after="0" w:line="240" w:lineRule="auto"/>
      <w:jc w:val="both"/>
    </w:pPr>
    <w:rPr>
      <w:rFonts w:ascii="Times New Roman" w:eastAsia="Times New Roman" w:hAnsi="Times New Roman" w:cs="Times New Roman"/>
      <w:b/>
      <w:bCs/>
      <w:sz w:val="24"/>
      <w:szCs w:val="24"/>
      <w:lang w:eastAsia="pl-PL"/>
    </w:rPr>
  </w:style>
  <w:style w:type="paragraph" w:styleId="Tytu">
    <w:name w:val="Title"/>
    <w:basedOn w:val="Normalny"/>
    <w:link w:val="TytuZnak"/>
    <w:qFormat/>
    <w:pPr>
      <w:spacing w:after="0" w:line="240" w:lineRule="auto"/>
      <w:jc w:val="center"/>
    </w:pPr>
    <w:rPr>
      <w:rFonts w:ascii="Times New Roman" w:eastAsia="Times New Roman" w:hAnsi="Times New Roman" w:cs="Times New Roman"/>
      <w:b/>
      <w:bCs/>
      <w:sz w:val="32"/>
      <w:szCs w:val="24"/>
      <w:lang w:eastAsia="pl-PL"/>
    </w:rPr>
  </w:style>
  <w:style w:type="character" w:styleId="Odwoanieprzypisudolnego">
    <w:name w:val="footnote reference"/>
    <w:basedOn w:val="Domylnaczcionkaakapitu"/>
    <w:uiPriority w:val="99"/>
    <w:unhideWhenUsed/>
    <w:qFormat/>
    <w:rPr>
      <w:vertAlign w:val="superscript"/>
    </w:rPr>
  </w:style>
  <w:style w:type="character" w:styleId="Hipercze">
    <w:name w:val="Hyperlink"/>
    <w:basedOn w:val="Domylnaczcionkaakapitu"/>
    <w:uiPriority w:val="99"/>
    <w:unhideWhenUsed/>
    <w:qFormat/>
    <w:rPr>
      <w:color w:val="0000FF"/>
      <w:u w:val="single"/>
    </w:rPr>
  </w:style>
  <w:style w:type="character" w:styleId="Pogrubienie">
    <w:name w:val="Strong"/>
    <w:basedOn w:val="Domylnaczcionkaakapitu"/>
    <w:uiPriority w:val="22"/>
    <w:qFormat/>
    <w:rPr>
      <w:b/>
      <w:bCs/>
    </w:rPr>
  </w:style>
  <w:style w:type="table" w:styleId="Tabela-Siatka">
    <w:name w:val="Table Grid"/>
    <w:basedOn w:val="Standardowy"/>
    <w:uiPriority w:val="5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qFormat/>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qFormat/>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qFormat/>
    <w:rPr>
      <w:rFonts w:ascii="Times New Roman" w:eastAsia="Times New Roman" w:hAnsi="Times New Roman" w:cs="Times New Roman"/>
      <w:b/>
      <w:bCs/>
      <w:sz w:val="32"/>
      <w:szCs w:val="24"/>
      <w:lang w:eastAsia="pl-PL"/>
    </w:rPr>
  </w:style>
  <w:style w:type="character" w:customStyle="1" w:styleId="PodtytuZnak">
    <w:name w:val="Podtytuł Znak"/>
    <w:basedOn w:val="Domylnaczcionkaakapitu"/>
    <w:link w:val="Podtytu"/>
    <w:rPr>
      <w:rFonts w:ascii="Times New Roman" w:eastAsia="Times New Roman" w:hAnsi="Times New Roman" w:cs="Times New Roman"/>
      <w:b/>
      <w:bCs/>
      <w:sz w:val="24"/>
      <w:szCs w:val="24"/>
      <w:lang w:eastAsia="pl-PL"/>
    </w:rPr>
  </w:style>
  <w:style w:type="character" w:customStyle="1" w:styleId="NagwekZnak">
    <w:name w:val="Nagłówek Znak"/>
    <w:basedOn w:val="Domylnaczcionkaakapitu"/>
    <w:link w:val="Nagwek"/>
    <w:qFormat/>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qFormat/>
    <w:rPr>
      <w:rFonts w:ascii="Times New Roman" w:eastAsia="Times New Roman" w:hAnsi="Times New Roman" w:cs="Times New Roman"/>
      <w:position w:val="6"/>
      <w:sz w:val="24"/>
      <w:szCs w:val="24"/>
      <w:lang w:eastAsia="pl-PL"/>
    </w:rPr>
  </w:style>
  <w:style w:type="paragraph" w:customStyle="1" w:styleId="Akapitzlist1">
    <w:name w:val="Akapit z listą1"/>
    <w:basedOn w:val="Normalny"/>
    <w:uiPriority w:val="34"/>
    <w:qFormat/>
    <w:pPr>
      <w:spacing w:after="0" w:line="240" w:lineRule="auto"/>
      <w:ind w:left="720"/>
      <w:contextualSpacing/>
    </w:pPr>
    <w:rPr>
      <w:rFonts w:ascii="Times New Roman" w:eastAsia="Times New Roman" w:hAnsi="Times New Roman" w:cs="Times New Roman"/>
      <w:sz w:val="24"/>
      <w:szCs w:val="24"/>
      <w:lang w:eastAsia="pl-PL"/>
    </w:rPr>
  </w:style>
  <w:style w:type="table" w:customStyle="1" w:styleId="Tabela-Siatka1">
    <w:name w:val="Tabela - Siatka1"/>
    <w:basedOn w:val="Standardowy"/>
    <w:qFormat/>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basedOn w:val="Domylnaczcionkaakapitu"/>
    <w:link w:val="Tekstprzypisudolnego"/>
    <w:uiPriority w:val="99"/>
    <w:semiHidden/>
    <w:qFormat/>
    <w:rPr>
      <w:sz w:val="20"/>
      <w:szCs w:val="20"/>
    </w:rPr>
  </w:style>
  <w:style w:type="character" w:customStyle="1" w:styleId="Nagwek3Znak">
    <w:name w:val="Nagłówek 3 Znak"/>
    <w:basedOn w:val="Domylnaczcionkaakapitu"/>
    <w:link w:val="Nagwek3"/>
    <w:uiPriority w:val="9"/>
    <w:semiHidden/>
    <w:qFormat/>
    <w:rPr>
      <w:rFonts w:asciiTheme="majorHAnsi" w:eastAsiaTheme="majorEastAsia" w:hAnsiTheme="majorHAnsi" w:cstheme="majorBidi"/>
      <w:b/>
      <w:bCs/>
      <w:color w:val="4F81BD" w:themeColor="accent1"/>
    </w:rPr>
  </w:style>
  <w:style w:type="paragraph" w:customStyle="1" w:styleId="Akapitzlist2">
    <w:name w:val="Akapit z listą2"/>
    <w:basedOn w:val="Normalny"/>
    <w:uiPriority w:val="99"/>
    <w:qFormat/>
    <w:pPr>
      <w:ind w:left="720"/>
      <w:contextualSpacing/>
    </w:pPr>
    <w:rPr>
      <w:rFonts w:ascii="Calibri" w:eastAsia="Calibri" w:hAnsi="Calibri" w:cs="Times New Roman"/>
    </w:rPr>
  </w:style>
  <w:style w:type="paragraph" w:styleId="Stopka">
    <w:name w:val="footer"/>
    <w:basedOn w:val="Normalny"/>
    <w:link w:val="StopkaZnak"/>
    <w:uiPriority w:val="99"/>
    <w:unhideWhenUsed/>
    <w:rsid w:val="00E15B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BA3"/>
    <w:rPr>
      <w:sz w:val="22"/>
      <w:szCs w:val="22"/>
      <w:lang w:eastAsia="en-US"/>
    </w:rPr>
  </w:style>
  <w:style w:type="paragraph" w:styleId="Tekstdymka">
    <w:name w:val="Balloon Text"/>
    <w:basedOn w:val="Normalny"/>
    <w:link w:val="TekstdymkaZnak"/>
    <w:uiPriority w:val="99"/>
    <w:semiHidden/>
    <w:unhideWhenUsed/>
    <w:rsid w:val="008813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1367"/>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2D55D7"/>
    <w:rPr>
      <w:sz w:val="16"/>
      <w:szCs w:val="16"/>
    </w:rPr>
  </w:style>
  <w:style w:type="paragraph" w:styleId="Tekstkomentarza">
    <w:name w:val="annotation text"/>
    <w:basedOn w:val="Normalny"/>
    <w:link w:val="TekstkomentarzaZnak"/>
    <w:uiPriority w:val="99"/>
    <w:semiHidden/>
    <w:unhideWhenUsed/>
    <w:rsid w:val="002D55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55D7"/>
    <w:rPr>
      <w:lang w:eastAsia="en-US"/>
    </w:rPr>
  </w:style>
  <w:style w:type="paragraph" w:styleId="Tematkomentarza">
    <w:name w:val="annotation subject"/>
    <w:basedOn w:val="Tekstkomentarza"/>
    <w:next w:val="Tekstkomentarza"/>
    <w:link w:val="TematkomentarzaZnak"/>
    <w:uiPriority w:val="99"/>
    <w:semiHidden/>
    <w:unhideWhenUsed/>
    <w:rsid w:val="002D55D7"/>
    <w:rPr>
      <w:b/>
      <w:bCs/>
    </w:rPr>
  </w:style>
  <w:style w:type="character" w:customStyle="1" w:styleId="TematkomentarzaZnak">
    <w:name w:val="Temat komentarza Znak"/>
    <w:basedOn w:val="TekstkomentarzaZnak"/>
    <w:link w:val="Tematkomentarza"/>
    <w:uiPriority w:val="99"/>
    <w:semiHidden/>
    <w:rsid w:val="002D55D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iPriority="0" w:unhideWhenUsed="0" w:qFormat="1"/>
    <w:lsdException w:name="caption" w:uiPriority="35" w:qFormat="1"/>
    <w:lsdException w:name="footnote reference" w:semiHidden="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2"/>
      <w:szCs w:val="22"/>
      <w:lang w:eastAsia="en-US"/>
    </w:rPr>
  </w:style>
  <w:style w:type="paragraph" w:styleId="Nagwek1">
    <w:name w:val="heading 1"/>
    <w:basedOn w:val="Normalny"/>
    <w:next w:val="Normalny"/>
    <w:link w:val="Nagwek1Znak"/>
    <w:qFormat/>
    <w:pPr>
      <w:keepNext/>
      <w:spacing w:after="0" w:line="240" w:lineRule="auto"/>
      <w:jc w:val="both"/>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pPr>
      <w:keepNext/>
      <w:tabs>
        <w:tab w:val="left" w:pos="1134"/>
        <w:tab w:val="left" w:pos="5103"/>
      </w:tabs>
      <w:spacing w:after="0" w:line="360" w:lineRule="atLeast"/>
      <w:outlineLvl w:val="1"/>
    </w:pPr>
    <w:rPr>
      <w:rFonts w:ascii="Times New Roman" w:eastAsia="Times New Roman" w:hAnsi="Times New Roman" w:cs="Times New Roman"/>
      <w:b/>
      <w:bCs/>
      <w:sz w:val="28"/>
      <w:szCs w:val="24"/>
      <w:lang w:eastAsia="pl-PL"/>
    </w:rPr>
  </w:style>
  <w:style w:type="paragraph" w:styleId="Nagwek3">
    <w:name w:val="heading 3"/>
    <w:basedOn w:val="Normalny"/>
    <w:next w:val="Normalny"/>
    <w:link w:val="Nagwek3Znak"/>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tabs>
        <w:tab w:val="left" w:pos="1134"/>
        <w:tab w:val="left" w:pos="5103"/>
      </w:tabs>
      <w:spacing w:after="0" w:line="360" w:lineRule="atLeast"/>
      <w:jc w:val="both"/>
    </w:pPr>
    <w:rPr>
      <w:rFonts w:ascii="Times New Roman" w:eastAsia="Times New Roman" w:hAnsi="Times New Roman" w:cs="Times New Roman"/>
      <w:position w:val="6"/>
      <w:sz w:val="24"/>
      <w:szCs w:val="24"/>
      <w:lang w:eastAsia="pl-PL"/>
    </w:rPr>
  </w:style>
  <w:style w:type="paragraph" w:styleId="Tekstprzypisudolnego">
    <w:name w:val="footnote text"/>
    <w:basedOn w:val="Normalny"/>
    <w:link w:val="TekstprzypisudolnegoZnak"/>
    <w:uiPriority w:val="99"/>
    <w:unhideWhenUsed/>
    <w:qFormat/>
    <w:pPr>
      <w:spacing w:after="0" w:line="240" w:lineRule="auto"/>
    </w:pPr>
    <w:rPr>
      <w:sz w:val="20"/>
      <w:szCs w:val="20"/>
    </w:rPr>
  </w:style>
  <w:style w:type="paragraph" w:styleId="Nagwek">
    <w:name w:val="header"/>
    <w:basedOn w:val="Normalny"/>
    <w:link w:val="NagwekZnak"/>
    <w:qFormat/>
    <w:pPr>
      <w:tabs>
        <w:tab w:val="center" w:pos="4819"/>
        <w:tab w:val="right" w:pos="9071"/>
      </w:tabs>
      <w:spacing w:after="0" w:line="240" w:lineRule="auto"/>
      <w:jc w:val="both"/>
    </w:pPr>
    <w:rPr>
      <w:rFonts w:ascii="Times New Roman" w:eastAsia="Times New Roman" w:hAnsi="Times New Roman" w:cs="Times New Roman"/>
      <w:sz w:val="24"/>
      <w:szCs w:val="20"/>
      <w:lang w:eastAsia="pl-PL"/>
    </w:rPr>
  </w:style>
  <w:style w:type="paragraph" w:styleId="Podtytu">
    <w:name w:val="Subtitle"/>
    <w:basedOn w:val="Normalny"/>
    <w:link w:val="PodtytuZnak"/>
    <w:qFormat/>
    <w:pPr>
      <w:spacing w:after="0" w:line="240" w:lineRule="auto"/>
      <w:jc w:val="both"/>
    </w:pPr>
    <w:rPr>
      <w:rFonts w:ascii="Times New Roman" w:eastAsia="Times New Roman" w:hAnsi="Times New Roman" w:cs="Times New Roman"/>
      <w:b/>
      <w:bCs/>
      <w:sz w:val="24"/>
      <w:szCs w:val="24"/>
      <w:lang w:eastAsia="pl-PL"/>
    </w:rPr>
  </w:style>
  <w:style w:type="paragraph" w:styleId="Tytu">
    <w:name w:val="Title"/>
    <w:basedOn w:val="Normalny"/>
    <w:link w:val="TytuZnak"/>
    <w:qFormat/>
    <w:pPr>
      <w:spacing w:after="0" w:line="240" w:lineRule="auto"/>
      <w:jc w:val="center"/>
    </w:pPr>
    <w:rPr>
      <w:rFonts w:ascii="Times New Roman" w:eastAsia="Times New Roman" w:hAnsi="Times New Roman" w:cs="Times New Roman"/>
      <w:b/>
      <w:bCs/>
      <w:sz w:val="32"/>
      <w:szCs w:val="24"/>
      <w:lang w:eastAsia="pl-PL"/>
    </w:rPr>
  </w:style>
  <w:style w:type="character" w:styleId="Odwoanieprzypisudolnego">
    <w:name w:val="footnote reference"/>
    <w:basedOn w:val="Domylnaczcionkaakapitu"/>
    <w:uiPriority w:val="99"/>
    <w:unhideWhenUsed/>
    <w:qFormat/>
    <w:rPr>
      <w:vertAlign w:val="superscript"/>
    </w:rPr>
  </w:style>
  <w:style w:type="character" w:styleId="Hipercze">
    <w:name w:val="Hyperlink"/>
    <w:basedOn w:val="Domylnaczcionkaakapitu"/>
    <w:uiPriority w:val="99"/>
    <w:unhideWhenUsed/>
    <w:qFormat/>
    <w:rPr>
      <w:color w:val="0000FF"/>
      <w:u w:val="single"/>
    </w:rPr>
  </w:style>
  <w:style w:type="character" w:styleId="Pogrubienie">
    <w:name w:val="Strong"/>
    <w:basedOn w:val="Domylnaczcionkaakapitu"/>
    <w:uiPriority w:val="22"/>
    <w:qFormat/>
    <w:rPr>
      <w:b/>
      <w:bCs/>
    </w:rPr>
  </w:style>
  <w:style w:type="table" w:styleId="Tabela-Siatka">
    <w:name w:val="Table Grid"/>
    <w:basedOn w:val="Standardowy"/>
    <w:uiPriority w:val="5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qFormat/>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qFormat/>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qFormat/>
    <w:rPr>
      <w:rFonts w:ascii="Times New Roman" w:eastAsia="Times New Roman" w:hAnsi="Times New Roman" w:cs="Times New Roman"/>
      <w:b/>
      <w:bCs/>
      <w:sz w:val="32"/>
      <w:szCs w:val="24"/>
      <w:lang w:eastAsia="pl-PL"/>
    </w:rPr>
  </w:style>
  <w:style w:type="character" w:customStyle="1" w:styleId="PodtytuZnak">
    <w:name w:val="Podtytuł Znak"/>
    <w:basedOn w:val="Domylnaczcionkaakapitu"/>
    <w:link w:val="Podtytu"/>
    <w:rPr>
      <w:rFonts w:ascii="Times New Roman" w:eastAsia="Times New Roman" w:hAnsi="Times New Roman" w:cs="Times New Roman"/>
      <w:b/>
      <w:bCs/>
      <w:sz w:val="24"/>
      <w:szCs w:val="24"/>
      <w:lang w:eastAsia="pl-PL"/>
    </w:rPr>
  </w:style>
  <w:style w:type="character" w:customStyle="1" w:styleId="NagwekZnak">
    <w:name w:val="Nagłówek Znak"/>
    <w:basedOn w:val="Domylnaczcionkaakapitu"/>
    <w:link w:val="Nagwek"/>
    <w:qFormat/>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qFormat/>
    <w:rPr>
      <w:rFonts w:ascii="Times New Roman" w:eastAsia="Times New Roman" w:hAnsi="Times New Roman" w:cs="Times New Roman"/>
      <w:position w:val="6"/>
      <w:sz w:val="24"/>
      <w:szCs w:val="24"/>
      <w:lang w:eastAsia="pl-PL"/>
    </w:rPr>
  </w:style>
  <w:style w:type="paragraph" w:customStyle="1" w:styleId="Akapitzlist1">
    <w:name w:val="Akapit z listą1"/>
    <w:basedOn w:val="Normalny"/>
    <w:uiPriority w:val="34"/>
    <w:qFormat/>
    <w:pPr>
      <w:spacing w:after="0" w:line="240" w:lineRule="auto"/>
      <w:ind w:left="720"/>
      <w:contextualSpacing/>
    </w:pPr>
    <w:rPr>
      <w:rFonts w:ascii="Times New Roman" w:eastAsia="Times New Roman" w:hAnsi="Times New Roman" w:cs="Times New Roman"/>
      <w:sz w:val="24"/>
      <w:szCs w:val="24"/>
      <w:lang w:eastAsia="pl-PL"/>
    </w:rPr>
  </w:style>
  <w:style w:type="table" w:customStyle="1" w:styleId="Tabela-Siatka1">
    <w:name w:val="Tabela - Siatka1"/>
    <w:basedOn w:val="Standardowy"/>
    <w:qFormat/>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basedOn w:val="Domylnaczcionkaakapitu"/>
    <w:link w:val="Tekstprzypisudolnego"/>
    <w:uiPriority w:val="99"/>
    <w:semiHidden/>
    <w:qFormat/>
    <w:rPr>
      <w:sz w:val="20"/>
      <w:szCs w:val="20"/>
    </w:rPr>
  </w:style>
  <w:style w:type="character" w:customStyle="1" w:styleId="Nagwek3Znak">
    <w:name w:val="Nagłówek 3 Znak"/>
    <w:basedOn w:val="Domylnaczcionkaakapitu"/>
    <w:link w:val="Nagwek3"/>
    <w:uiPriority w:val="9"/>
    <w:semiHidden/>
    <w:qFormat/>
    <w:rPr>
      <w:rFonts w:asciiTheme="majorHAnsi" w:eastAsiaTheme="majorEastAsia" w:hAnsiTheme="majorHAnsi" w:cstheme="majorBidi"/>
      <w:b/>
      <w:bCs/>
      <w:color w:val="4F81BD" w:themeColor="accent1"/>
    </w:rPr>
  </w:style>
  <w:style w:type="paragraph" w:customStyle="1" w:styleId="Akapitzlist2">
    <w:name w:val="Akapit z listą2"/>
    <w:basedOn w:val="Normalny"/>
    <w:uiPriority w:val="99"/>
    <w:qFormat/>
    <w:pPr>
      <w:ind w:left="720"/>
      <w:contextualSpacing/>
    </w:pPr>
    <w:rPr>
      <w:rFonts w:ascii="Calibri" w:eastAsia="Calibri" w:hAnsi="Calibri" w:cs="Times New Roman"/>
    </w:rPr>
  </w:style>
  <w:style w:type="paragraph" w:styleId="Stopka">
    <w:name w:val="footer"/>
    <w:basedOn w:val="Normalny"/>
    <w:link w:val="StopkaZnak"/>
    <w:uiPriority w:val="99"/>
    <w:unhideWhenUsed/>
    <w:rsid w:val="00E15B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BA3"/>
    <w:rPr>
      <w:sz w:val="22"/>
      <w:szCs w:val="22"/>
      <w:lang w:eastAsia="en-US"/>
    </w:rPr>
  </w:style>
  <w:style w:type="paragraph" w:styleId="Tekstdymka">
    <w:name w:val="Balloon Text"/>
    <w:basedOn w:val="Normalny"/>
    <w:link w:val="TekstdymkaZnak"/>
    <w:uiPriority w:val="99"/>
    <w:semiHidden/>
    <w:unhideWhenUsed/>
    <w:rsid w:val="008813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1367"/>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2D55D7"/>
    <w:rPr>
      <w:sz w:val="16"/>
      <w:szCs w:val="16"/>
    </w:rPr>
  </w:style>
  <w:style w:type="paragraph" w:styleId="Tekstkomentarza">
    <w:name w:val="annotation text"/>
    <w:basedOn w:val="Normalny"/>
    <w:link w:val="TekstkomentarzaZnak"/>
    <w:uiPriority w:val="99"/>
    <w:semiHidden/>
    <w:unhideWhenUsed/>
    <w:rsid w:val="002D55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55D7"/>
    <w:rPr>
      <w:lang w:eastAsia="en-US"/>
    </w:rPr>
  </w:style>
  <w:style w:type="paragraph" w:styleId="Tematkomentarza">
    <w:name w:val="annotation subject"/>
    <w:basedOn w:val="Tekstkomentarza"/>
    <w:next w:val="Tekstkomentarza"/>
    <w:link w:val="TematkomentarzaZnak"/>
    <w:uiPriority w:val="99"/>
    <w:semiHidden/>
    <w:unhideWhenUsed/>
    <w:rsid w:val="002D55D7"/>
    <w:rPr>
      <w:b/>
      <w:bCs/>
    </w:rPr>
  </w:style>
  <w:style w:type="character" w:customStyle="1" w:styleId="TematkomentarzaZnak">
    <w:name w:val="Temat komentarza Znak"/>
    <w:basedOn w:val="TekstkomentarzaZnak"/>
    <w:link w:val="Tematkomentarza"/>
    <w:uiPriority w:val="99"/>
    <w:semiHidden/>
    <w:rsid w:val="002D55D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46595">
      <w:bodyDiv w:val="1"/>
      <w:marLeft w:val="0"/>
      <w:marRight w:val="0"/>
      <w:marTop w:val="0"/>
      <w:marBottom w:val="0"/>
      <w:divBdr>
        <w:top w:val="none" w:sz="0" w:space="0" w:color="auto"/>
        <w:left w:val="none" w:sz="0" w:space="0" w:color="auto"/>
        <w:bottom w:val="none" w:sz="0" w:space="0" w:color="auto"/>
        <w:right w:val="none" w:sz="0" w:space="0" w:color="auto"/>
      </w:divBdr>
    </w:div>
    <w:div w:id="1576281707">
      <w:bodyDiv w:val="1"/>
      <w:marLeft w:val="0"/>
      <w:marRight w:val="0"/>
      <w:marTop w:val="0"/>
      <w:marBottom w:val="0"/>
      <w:divBdr>
        <w:top w:val="none" w:sz="0" w:space="0" w:color="auto"/>
        <w:left w:val="none" w:sz="0" w:space="0" w:color="auto"/>
        <w:bottom w:val="none" w:sz="0" w:space="0" w:color="auto"/>
        <w:right w:val="none" w:sz="0" w:space="0" w:color="auto"/>
      </w:divBdr>
    </w:div>
    <w:div w:id="1886091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bc.org.pl/dlibra/docmetadata?id=998&amp;from=&amp;dirids=1&amp;ver_id=&amp;lp=2&amp;QI=1A7591372EDAA9BD7C7655155759FD19-10" TargetMode="Externa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226DF-1AC9-41C8-BF30-21A85E37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17</Pages>
  <Words>4693</Words>
  <Characters>28163</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32791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Linek</dc:creator>
  <cp:lastModifiedBy>Liliana Linek</cp:lastModifiedBy>
  <cp:revision>20</cp:revision>
  <cp:lastPrinted>2017-04-20T09:55:00Z</cp:lastPrinted>
  <dcterms:created xsi:type="dcterms:W3CDTF">2017-03-30T11:32:00Z</dcterms:created>
  <dcterms:modified xsi:type="dcterms:W3CDTF">2017-04-20T10:01:00Z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1045-10.1.0.5785</vt:lpwstr>
  </property>
</Properties>
</file>